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035485" w14:paraId="2BEFE54B" w14:textId="77777777" w:rsidTr="001B5E68">
        <w:tc>
          <w:tcPr>
            <w:tcW w:w="4668" w:type="dxa"/>
          </w:tcPr>
          <w:p w14:paraId="121107AE" w14:textId="77777777" w:rsidR="00035485" w:rsidRDefault="00035485" w:rsidP="00B8427B">
            <w:pPr>
              <w:spacing w:line="100" w:lineRule="atLeast"/>
              <w:jc w:val="center"/>
              <w:rPr>
                <w:rFonts w:eastAsia="PMingLiU"/>
                <w:b/>
                <w:bCs/>
                <w:color w:val="231F20"/>
                <w:w w:val="110"/>
                <w:sz w:val="22"/>
              </w:rPr>
            </w:pPr>
            <w:r w:rsidRPr="00B8427B">
              <w:rPr>
                <w:rFonts w:eastAsia="PMingLiU"/>
                <w:b/>
                <w:bCs/>
                <w:color w:val="231F20"/>
                <w:w w:val="110"/>
                <w:sz w:val="22"/>
              </w:rPr>
              <w:t>CURRENT VERSION</w:t>
            </w:r>
          </w:p>
          <w:p w14:paraId="462325FE" w14:textId="1B4BC494" w:rsidR="00B8427B" w:rsidRPr="00B8427B" w:rsidRDefault="001533BA" w:rsidP="00B8427B">
            <w:pPr>
              <w:jc w:val="center"/>
              <w:rPr>
                <w:rFonts w:asciiTheme="minorHAnsi" w:eastAsia="PMingLiU" w:hAnsiTheme="minorHAnsi" w:cstheme="minorHAnsi"/>
                <w:w w:val="110"/>
                <w:sz w:val="20"/>
                <w:szCs w:val="18"/>
              </w:rPr>
            </w:pPr>
            <w:r>
              <w:rPr>
                <w:rFonts w:asciiTheme="minorHAnsi" w:eastAsia="PMingLiU" w:hAnsiTheme="minorHAnsi" w:cstheme="minorHAnsi"/>
                <w:w w:val="110"/>
                <w:sz w:val="20"/>
                <w:szCs w:val="18"/>
              </w:rPr>
              <w:t>Change</w:t>
            </w:r>
            <w:r w:rsidR="00B8427B" w:rsidRPr="009B3FF3">
              <w:rPr>
                <w:rFonts w:asciiTheme="minorHAnsi" w:eastAsia="PMingLiU" w:hAnsiTheme="minorHAnsi" w:cstheme="minorHAnsi"/>
                <w:w w:val="110"/>
                <w:sz w:val="20"/>
                <w:szCs w:val="18"/>
              </w:rPr>
              <w:t xml:space="preserve"> </w:t>
            </w:r>
            <w:r w:rsidR="00B8427B" w:rsidRPr="009B3FF3">
              <w:rPr>
                <w:rFonts w:asciiTheme="minorHAnsi" w:eastAsia="PMingLiU" w:hAnsiTheme="minorHAnsi" w:cstheme="minorHAnsi"/>
                <w:i/>
                <w:iCs/>
                <w:color w:val="FF0000"/>
                <w:w w:val="110"/>
                <w:sz w:val="20"/>
                <w:szCs w:val="18"/>
              </w:rPr>
              <w:t>Strikethrough</w:t>
            </w:r>
            <w:r w:rsidR="00B8427B" w:rsidRPr="009B3FF3">
              <w:rPr>
                <w:rFonts w:asciiTheme="minorHAnsi" w:eastAsia="PMingLiU" w:hAnsiTheme="minorHAnsi" w:cstheme="minorHAnsi"/>
                <w:w w:val="110"/>
                <w:sz w:val="20"/>
                <w:szCs w:val="18"/>
              </w:rPr>
              <w:t xml:space="preserve"> Text</w:t>
            </w:r>
          </w:p>
        </w:tc>
        <w:tc>
          <w:tcPr>
            <w:tcW w:w="4682" w:type="dxa"/>
          </w:tcPr>
          <w:p w14:paraId="721214B6" w14:textId="77777777" w:rsidR="00035485" w:rsidRDefault="00035485" w:rsidP="00B8427B">
            <w:pPr>
              <w:spacing w:line="100" w:lineRule="atLeast"/>
              <w:jc w:val="center"/>
              <w:rPr>
                <w:rFonts w:eastAsia="PMingLiU"/>
                <w:b/>
                <w:bCs/>
                <w:color w:val="231F20"/>
                <w:w w:val="110"/>
                <w:sz w:val="22"/>
              </w:rPr>
            </w:pPr>
            <w:r w:rsidRPr="00B8427B">
              <w:rPr>
                <w:rFonts w:eastAsia="PMingLiU"/>
                <w:b/>
                <w:bCs/>
                <w:color w:val="231F20"/>
                <w:w w:val="110"/>
                <w:sz w:val="22"/>
              </w:rPr>
              <w:t>PROPOSED CHANGE</w:t>
            </w:r>
          </w:p>
          <w:p w14:paraId="4D7566A7" w14:textId="310E5D3F" w:rsidR="001D0D16" w:rsidRPr="009735F5" w:rsidRDefault="009735F5" w:rsidP="009735F5">
            <w:pPr>
              <w:pStyle w:val="BodyTextFirstInden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  <w:r w:rsidR="00AC76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1BE5">
              <w:rPr>
                <w:rFonts w:asciiTheme="minorHAnsi" w:hAnsiTheme="minorHAnsi" w:cstheme="minorHAnsi"/>
                <w:sz w:val="20"/>
                <w:szCs w:val="20"/>
              </w:rPr>
              <w:t xml:space="preserve">or change </w:t>
            </w:r>
            <w:r w:rsidR="00AC768B" w:rsidRPr="00C11F6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Red </w:t>
            </w:r>
            <w:r w:rsidR="00101BE5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</w:p>
        </w:tc>
      </w:tr>
      <w:tr w:rsidR="00035485" w14:paraId="3BADEB33" w14:textId="77777777" w:rsidTr="001B5E68">
        <w:trPr>
          <w:trHeight w:val="12240"/>
        </w:trPr>
        <w:tc>
          <w:tcPr>
            <w:tcW w:w="4668" w:type="dxa"/>
          </w:tcPr>
          <w:p w14:paraId="7438F3EC" w14:textId="77777777" w:rsidR="009E3EC7" w:rsidRDefault="009E3EC7" w:rsidP="006B43D9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sz w:val="19"/>
                <w:szCs w:val="19"/>
              </w:rPr>
            </w:pPr>
          </w:p>
          <w:p w14:paraId="054DF55C" w14:textId="77777777" w:rsidR="00131F7D" w:rsidRDefault="00131F7D" w:rsidP="00131F7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 xml:space="preserve">T-434.2.2 Block Thickness.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The block </w:t>
            </w:r>
            <w:proofErr w:type="gramStart"/>
            <w:r>
              <w:rPr>
                <w:rFonts w:ascii="Cambria" w:hAnsi="Cambria" w:cs="Cambria"/>
                <w:color w:val="000000"/>
                <w:sz w:val="19"/>
                <w:szCs w:val="19"/>
              </w:rPr>
              <w:t>thickness</w:t>
            </w:r>
            <w:proofErr w:type="gramEnd"/>
          </w:p>
          <w:p w14:paraId="4080B606" w14:textId="1A091CD1" w:rsidR="009E3EC7" w:rsidRDefault="00131F7D" w:rsidP="00131F7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</w:rPr>
              <w:t>(</w:t>
            </w:r>
            <w:r>
              <w:rPr>
                <w:rFonts w:ascii="CambriaItalic" w:hAnsi="CambriaItalic" w:cs="CambriaItalic"/>
                <w:i/>
                <w:iCs/>
                <w:color w:val="000000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) shall be per 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>Figure T-434.2.1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.</w:t>
            </w:r>
          </w:p>
          <w:p w14:paraId="6AA34ABA" w14:textId="7D0AA763" w:rsidR="00A04B51" w:rsidRDefault="00A04B51" w:rsidP="00A04B51">
            <w:pPr>
              <w:pStyle w:val="BodyTextFirstIndent"/>
            </w:pPr>
          </w:p>
          <w:p w14:paraId="1CC47CAD" w14:textId="058CA23F" w:rsidR="005D7D4B" w:rsidRDefault="005D7D4B" w:rsidP="00A04B51">
            <w:pPr>
              <w:pStyle w:val="BodyTextFirstIndent"/>
            </w:pPr>
          </w:p>
          <w:p w14:paraId="7B785D68" w14:textId="77777777" w:rsidR="006B7905" w:rsidRDefault="006B7905" w:rsidP="006B790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>T-434.2.</w:t>
            </w:r>
            <w:r w:rsidRPr="00C11F67">
              <w:rPr>
                <w:rFonts w:ascii="Ronnia-Bold" w:hAnsi="Ronnia-Bold" w:cs="Ronnia-Bold"/>
                <w:b/>
                <w:bCs/>
                <w:strike/>
                <w:color w:val="FF0000"/>
                <w:sz w:val="19"/>
                <w:szCs w:val="19"/>
              </w:rPr>
              <w:t>3</w:t>
            </w: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 xml:space="preserve"> Alternate Block.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Alternatively, the</w:t>
            </w:r>
          </w:p>
          <w:p w14:paraId="53A44C67" w14:textId="77777777" w:rsidR="006B7905" w:rsidRDefault="006B7905" w:rsidP="006B790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19"/>
                <w:szCs w:val="19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block may be constructed as shown in 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>Nonmandatory</w:t>
            </w:r>
          </w:p>
          <w:p w14:paraId="034030CB" w14:textId="6113DB5D" w:rsidR="00A04B51" w:rsidRPr="00A04B51" w:rsidRDefault="006B7905" w:rsidP="006B7905">
            <w:pPr>
              <w:pStyle w:val="BodyTextFirstIndent"/>
              <w:ind w:firstLine="0"/>
            </w:pPr>
            <w:r>
              <w:rPr>
                <w:rFonts w:ascii="Cambria" w:hAnsi="Cambria" w:cs="Cambria"/>
                <w:color w:val="0000FF"/>
                <w:sz w:val="19"/>
                <w:szCs w:val="19"/>
              </w:rPr>
              <w:t>Appendix J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>Figure J-431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.</w:t>
            </w:r>
          </w:p>
          <w:p w14:paraId="2B17C91E" w14:textId="77777777" w:rsidR="00131F7D" w:rsidRPr="00131F7D" w:rsidRDefault="00131F7D" w:rsidP="00131F7D">
            <w:pPr>
              <w:pStyle w:val="BodyTextFirstIndent"/>
            </w:pPr>
          </w:p>
          <w:p w14:paraId="4479F6E7" w14:textId="77777777" w:rsidR="006D3AD5" w:rsidRDefault="006D3AD5" w:rsidP="006D3AD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 xml:space="preserve">III-434.2.3 Alternate Block.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The requirements of</w:t>
            </w:r>
          </w:p>
          <w:p w14:paraId="036A6B5D" w14:textId="77777777" w:rsidR="00B368D2" w:rsidRDefault="006D3AD5" w:rsidP="006D3AD5">
            <w:pPr>
              <w:pStyle w:val="BodyTextFirstIndent"/>
              <w:ind w:firstLine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color w:val="0000FF"/>
                <w:sz w:val="19"/>
                <w:szCs w:val="19"/>
              </w:rPr>
              <w:t>T-434.2.</w:t>
            </w:r>
            <w:r w:rsidRPr="001533BA">
              <w:rPr>
                <w:rFonts w:ascii="Cambria" w:hAnsi="Cambria" w:cs="Cambria"/>
                <w:strike/>
                <w:color w:val="FF0000"/>
                <w:sz w:val="19"/>
                <w:szCs w:val="19"/>
              </w:rPr>
              <w:t>3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are not applicable to the TOFD technique.</w:t>
            </w:r>
          </w:p>
          <w:p w14:paraId="7A1631F1" w14:textId="77777777" w:rsidR="00C561CE" w:rsidRDefault="00C561CE" w:rsidP="006D3AD5">
            <w:pPr>
              <w:pStyle w:val="BodyTextFirstIndent"/>
              <w:ind w:firstLine="0"/>
              <w:rPr>
                <w:rFonts w:ascii="Cambria" w:hAnsi="Cambria" w:cs="Cambria"/>
                <w:color w:val="000000"/>
                <w:sz w:val="19"/>
                <w:szCs w:val="19"/>
              </w:rPr>
            </w:pPr>
          </w:p>
          <w:p w14:paraId="480AD0CD" w14:textId="77777777" w:rsidR="00C561CE" w:rsidRDefault="00C561CE" w:rsidP="00C561CE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>T-434.4.1 Calibration Blocks for Technique One.</w:t>
            </w:r>
          </w:p>
          <w:p w14:paraId="5E554593" w14:textId="6A52F86B" w:rsidR="00C561CE" w:rsidRDefault="00C561CE" w:rsidP="003550A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</w:rPr>
              <w:t>The basic calibration block configuration and reflectors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shall be as shown in 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>Figure T-434.4.1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. Either a side-drilled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hole or flat bottom hole may be used. The thickness of the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weld metal overlay cladding shall be at least as thick as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that to be examined. The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thickness of the base material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shall be at least twice the thickness of the weld metal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overlay cladding.</w:t>
            </w:r>
          </w:p>
          <w:p w14:paraId="0D5B23C5" w14:textId="7C77E3E7" w:rsidR="00F86E17" w:rsidRDefault="00F86E17" w:rsidP="00C561CE">
            <w:pPr>
              <w:pStyle w:val="BodyTextFirstIndent"/>
              <w:ind w:firstLine="0"/>
              <w:rPr>
                <w:rFonts w:ascii="Cambria" w:hAnsi="Cambria" w:cs="Cambria"/>
                <w:color w:val="000000"/>
                <w:sz w:val="19"/>
                <w:szCs w:val="19"/>
              </w:rPr>
            </w:pPr>
          </w:p>
          <w:p w14:paraId="1E6EFC9F" w14:textId="161A2590" w:rsidR="00F86E17" w:rsidRDefault="00F86E17" w:rsidP="00C561CE">
            <w:pPr>
              <w:pStyle w:val="BodyTextFirstIndent"/>
              <w:ind w:firstLine="0"/>
              <w:rPr>
                <w:rFonts w:ascii="Cambria" w:hAnsi="Cambria" w:cs="Cambria"/>
                <w:color w:val="000000"/>
                <w:sz w:val="19"/>
                <w:szCs w:val="19"/>
              </w:rPr>
            </w:pPr>
          </w:p>
          <w:p w14:paraId="041FBF50" w14:textId="50FB03CD" w:rsidR="00F64DD8" w:rsidRDefault="00F64DD8" w:rsidP="00C561CE">
            <w:pPr>
              <w:pStyle w:val="BodyTextFirstIndent"/>
              <w:ind w:firstLine="0"/>
              <w:rPr>
                <w:rFonts w:ascii="Cambria" w:hAnsi="Cambria" w:cs="Cambria"/>
                <w:color w:val="000000"/>
                <w:sz w:val="19"/>
                <w:szCs w:val="19"/>
              </w:rPr>
            </w:pPr>
          </w:p>
          <w:p w14:paraId="48CDC1F6" w14:textId="1896E930" w:rsidR="00F64DD8" w:rsidRDefault="00F64DD8" w:rsidP="00C561CE">
            <w:pPr>
              <w:pStyle w:val="BodyTextFirstIndent"/>
              <w:ind w:firstLine="0"/>
              <w:rPr>
                <w:rFonts w:ascii="Cambria" w:hAnsi="Cambria" w:cs="Cambria"/>
                <w:color w:val="000000"/>
                <w:sz w:val="19"/>
                <w:szCs w:val="19"/>
              </w:rPr>
            </w:pPr>
          </w:p>
          <w:p w14:paraId="6A10B08A" w14:textId="77777777" w:rsidR="00F86E17" w:rsidRDefault="00F86E17" w:rsidP="00F86E17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>T-434.4.2 Alternate Calibration Blocks for Technique</w:t>
            </w:r>
          </w:p>
          <w:p w14:paraId="1D519F16" w14:textId="77777777" w:rsidR="00F86E17" w:rsidRDefault="00F86E17" w:rsidP="00F86E1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 xml:space="preserve">One.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Alternately, calibration blocks as shown in</w:t>
            </w:r>
          </w:p>
          <w:p w14:paraId="5F50D99F" w14:textId="77777777" w:rsidR="00F86E17" w:rsidRDefault="00F86E17" w:rsidP="00F86E1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color w:val="0000FF"/>
                <w:sz w:val="19"/>
                <w:szCs w:val="19"/>
              </w:rPr>
              <w:t xml:space="preserve">Figure T-434.4.2.1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or 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 xml:space="preserve">Figure T-434.4.2.2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may be used.</w:t>
            </w:r>
          </w:p>
          <w:p w14:paraId="3BB97F4E" w14:textId="77777777" w:rsidR="00F86E17" w:rsidRDefault="00F86E17" w:rsidP="00F86E17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</w:rPr>
              <w:t>The thickness of the weld metal overlay cladding shall</w:t>
            </w:r>
          </w:p>
          <w:p w14:paraId="3ED3C2F8" w14:textId="463775DF" w:rsidR="00F86E17" w:rsidRDefault="00F86E17" w:rsidP="003550A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</w:rPr>
              <w:t>be at least as thick as that to be examined. The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thickness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of the base material shall be at least twice the thickness of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the weld metal overlay cladding.</w:t>
            </w:r>
          </w:p>
          <w:p w14:paraId="36F40EA3" w14:textId="77777777" w:rsidR="00316E59" w:rsidRDefault="00316E59" w:rsidP="00C561CE">
            <w:pPr>
              <w:pStyle w:val="BodyTextFirstIndent"/>
              <w:ind w:firstLine="0"/>
            </w:pPr>
          </w:p>
          <w:p w14:paraId="42869CE2" w14:textId="3BE7503B" w:rsidR="0037168B" w:rsidRDefault="0037168B" w:rsidP="00C561CE">
            <w:pPr>
              <w:pStyle w:val="BodyTextFirstIndent"/>
              <w:ind w:firstLine="0"/>
            </w:pPr>
          </w:p>
          <w:p w14:paraId="33FDCDA3" w14:textId="2AC6B6C4" w:rsidR="00F64DD8" w:rsidRDefault="00F64DD8" w:rsidP="00C561CE">
            <w:pPr>
              <w:pStyle w:val="BodyTextFirstIndent"/>
              <w:ind w:firstLine="0"/>
            </w:pPr>
          </w:p>
          <w:p w14:paraId="245E3ACC" w14:textId="77777777" w:rsidR="00F64DD8" w:rsidRDefault="00F64DD8" w:rsidP="00C561CE">
            <w:pPr>
              <w:pStyle w:val="BodyTextFirstIndent"/>
              <w:ind w:firstLine="0"/>
            </w:pPr>
          </w:p>
          <w:p w14:paraId="5F5B8EF7" w14:textId="77777777" w:rsidR="0037168B" w:rsidRDefault="0037168B" w:rsidP="0037168B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>T-434.4.3 Calibration Block for Technique Two.</w:t>
            </w:r>
          </w:p>
          <w:p w14:paraId="77693CFC" w14:textId="58D6C6CD" w:rsidR="0037168B" w:rsidRDefault="0037168B" w:rsidP="0037168B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</w:rPr>
              <w:t>The basic calibration block configuration and reflectors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shall be as shown in 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>Figure T-434.4.3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. A flat bottom hole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drilled to the weld/base metal interface shall be used.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This hole may be drilled from the base material or weld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metal overlay cladding side. The thickness of the weld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metal overlay cladding shall be at least as thick as that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to be examined. The thickness of the base metal shall be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within 1 in. (25 mm) of the calibration block thickness</w:t>
            </w:r>
            <w:r w:rsidR="003550AC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when the examination is performed from the base material</w:t>
            </w:r>
          </w:p>
          <w:p w14:paraId="3DDA87C1" w14:textId="77777777" w:rsidR="00990A87" w:rsidRDefault="0037168B" w:rsidP="00990A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</w:rPr>
              <w:lastRenderedPageBreak/>
              <w:t>surface. The thickness of the base material on the</w:t>
            </w:r>
            <w:r w:rsidR="00990A87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="00990A87">
              <w:rPr>
                <w:rFonts w:ascii="Cambria" w:hAnsi="Cambria" w:cs="Cambria"/>
                <w:sz w:val="19"/>
                <w:szCs w:val="19"/>
              </w:rPr>
              <w:t>calibration block shall be at least twice the thickness of</w:t>
            </w:r>
          </w:p>
          <w:p w14:paraId="0396CF62" w14:textId="77777777" w:rsidR="00990A87" w:rsidRDefault="00990A87" w:rsidP="00990A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the weld metal overlay cladding when the examination</w:t>
            </w:r>
          </w:p>
          <w:p w14:paraId="4B9E9507" w14:textId="77777777" w:rsidR="00990A87" w:rsidRDefault="00990A87" w:rsidP="00990A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is performed from the weld metal overlay cladding</w:t>
            </w:r>
          </w:p>
          <w:p w14:paraId="2D3C32CF" w14:textId="1DC810C0" w:rsidR="0037168B" w:rsidRPr="00B7274B" w:rsidRDefault="00990A87" w:rsidP="00990A87">
            <w:pPr>
              <w:pStyle w:val="BodyTextFirstIndent"/>
              <w:ind w:firstLine="0"/>
            </w:pPr>
            <w:r>
              <w:rPr>
                <w:rFonts w:ascii="Cambria" w:hAnsi="Cambria" w:cs="Cambria"/>
                <w:sz w:val="19"/>
                <w:szCs w:val="19"/>
              </w:rPr>
              <w:t>surface.</w:t>
            </w:r>
          </w:p>
        </w:tc>
        <w:tc>
          <w:tcPr>
            <w:tcW w:w="4682" w:type="dxa"/>
          </w:tcPr>
          <w:p w14:paraId="6BFBFA0D" w14:textId="15D7B8FA" w:rsidR="00AF3659" w:rsidRDefault="00AF3659" w:rsidP="00B508BB">
            <w:pPr>
              <w:pStyle w:val="EndnoteText"/>
            </w:pPr>
          </w:p>
          <w:p w14:paraId="18795464" w14:textId="77777777" w:rsidR="00120C81" w:rsidRDefault="00120C81" w:rsidP="00120C8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 xml:space="preserve">T-434.2.2 Block Thickness.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The block </w:t>
            </w:r>
            <w:proofErr w:type="gramStart"/>
            <w:r>
              <w:rPr>
                <w:rFonts w:ascii="Cambria" w:hAnsi="Cambria" w:cs="Cambria"/>
                <w:color w:val="000000"/>
                <w:sz w:val="19"/>
                <w:szCs w:val="19"/>
              </w:rPr>
              <w:t>thickness</w:t>
            </w:r>
            <w:proofErr w:type="gramEnd"/>
          </w:p>
          <w:p w14:paraId="01A72D97" w14:textId="77777777" w:rsidR="00120C81" w:rsidRDefault="00120C81" w:rsidP="00120C8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</w:rPr>
              <w:t>(</w:t>
            </w:r>
            <w:r>
              <w:rPr>
                <w:rFonts w:ascii="CambriaItalic" w:hAnsi="CambriaItalic" w:cs="CambriaItalic"/>
                <w:i/>
                <w:iCs/>
                <w:color w:val="000000"/>
                <w:sz w:val="19"/>
                <w:szCs w:val="19"/>
              </w:rPr>
              <w:t>T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) shall be per 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>Figure T-434.2.1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.</w:t>
            </w:r>
          </w:p>
          <w:p w14:paraId="0FDFFDBB" w14:textId="1F15972C" w:rsidR="00CC5CB8" w:rsidRDefault="00CC5CB8" w:rsidP="00B508BB">
            <w:pPr>
              <w:pStyle w:val="EndnoteText"/>
            </w:pPr>
          </w:p>
          <w:p w14:paraId="665A60FF" w14:textId="7216BF01" w:rsidR="00AC768B" w:rsidRPr="00AC768B" w:rsidRDefault="00AC768B" w:rsidP="00045171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FF0000"/>
                <w:sz w:val="19"/>
                <w:szCs w:val="19"/>
              </w:rPr>
            </w:pPr>
            <w:r w:rsidRPr="00AC768B">
              <w:rPr>
                <w:rFonts w:ascii="Ronnia-Bold" w:hAnsi="Ronnia-Bold" w:cs="Ronnia-Bold"/>
                <w:b/>
                <w:bCs/>
                <w:color w:val="FF0000"/>
                <w:sz w:val="19"/>
                <w:szCs w:val="19"/>
              </w:rPr>
              <w:t>T-434.2.</w:t>
            </w:r>
            <w:r w:rsidR="005B0EA6">
              <w:rPr>
                <w:rFonts w:ascii="Ronnia-Bold" w:hAnsi="Ronnia-Bold" w:cs="Ronnia-Bold"/>
                <w:b/>
                <w:bCs/>
                <w:color w:val="FF0000"/>
                <w:sz w:val="19"/>
                <w:szCs w:val="19"/>
              </w:rPr>
              <w:t>3</w:t>
            </w:r>
            <w:r w:rsidRPr="00AC768B">
              <w:rPr>
                <w:rFonts w:ascii="Ronnia-Bold" w:hAnsi="Ronnia-Bold" w:cs="Ronnia-Bold"/>
                <w:b/>
                <w:bCs/>
                <w:color w:val="FF0000"/>
                <w:sz w:val="19"/>
                <w:szCs w:val="19"/>
              </w:rPr>
              <w:t xml:space="preserve"> Block </w:t>
            </w:r>
            <w:r w:rsidR="005C66EC">
              <w:rPr>
                <w:rFonts w:ascii="Ronnia-Bold" w:hAnsi="Ronnia-Bold" w:cs="Ronnia-Bold"/>
                <w:b/>
                <w:bCs/>
                <w:color w:val="FF0000"/>
                <w:sz w:val="19"/>
                <w:szCs w:val="19"/>
              </w:rPr>
              <w:t>Curvature</w:t>
            </w:r>
            <w:r w:rsidRPr="00AC768B">
              <w:rPr>
                <w:rFonts w:ascii="Ronnia-Bold" w:hAnsi="Ronnia-Bold" w:cs="Ronnia-Bold"/>
                <w:b/>
                <w:bCs/>
                <w:color w:val="FF0000"/>
                <w:sz w:val="19"/>
                <w:szCs w:val="19"/>
              </w:rPr>
              <w:t xml:space="preserve">. </w:t>
            </w:r>
            <w:r w:rsidRPr="00AC768B">
              <w:rPr>
                <w:rFonts w:ascii="Cambria" w:hAnsi="Cambria" w:cs="Cambria"/>
                <w:color w:val="FF0000"/>
                <w:sz w:val="19"/>
                <w:szCs w:val="19"/>
              </w:rPr>
              <w:t xml:space="preserve">The block </w:t>
            </w:r>
            <w:r w:rsidR="00045171">
              <w:rPr>
                <w:rFonts w:ascii="Cambria" w:hAnsi="Cambria" w:cs="Cambria"/>
                <w:color w:val="FF0000"/>
                <w:sz w:val="19"/>
                <w:szCs w:val="19"/>
              </w:rPr>
              <w:t>curvature shall be in accordance with T-434.1.7</w:t>
            </w:r>
            <w:r w:rsidR="001F6741">
              <w:rPr>
                <w:rFonts w:ascii="Cambria" w:hAnsi="Cambria" w:cs="Cambria"/>
                <w:color w:val="FF0000"/>
                <w:sz w:val="19"/>
                <w:szCs w:val="19"/>
              </w:rPr>
              <w:t>.</w:t>
            </w:r>
          </w:p>
          <w:p w14:paraId="4E53E4E9" w14:textId="21BDC5D2" w:rsidR="00C91011" w:rsidRDefault="00C91011" w:rsidP="00B508BB">
            <w:pPr>
              <w:pStyle w:val="EndnoteText"/>
            </w:pPr>
          </w:p>
          <w:p w14:paraId="0381986A" w14:textId="174A3962" w:rsidR="00CD3A8B" w:rsidRDefault="00CD3A8B" w:rsidP="00CD3A8B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>T-434.2.</w:t>
            </w:r>
            <w:r w:rsidR="005B0EA6" w:rsidRPr="005B0EA6">
              <w:rPr>
                <w:rFonts w:ascii="Ronnia-Bold" w:hAnsi="Ronnia-Bold" w:cs="Ronnia-Bold"/>
                <w:b/>
                <w:bCs/>
                <w:color w:val="FF0000"/>
                <w:sz w:val="19"/>
                <w:szCs w:val="19"/>
              </w:rPr>
              <w:t>4</w:t>
            </w: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 xml:space="preserve"> Alternate Block.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Alternatively, the</w:t>
            </w:r>
          </w:p>
          <w:p w14:paraId="1DC0BEDA" w14:textId="77777777" w:rsidR="00CD3A8B" w:rsidRDefault="00CD3A8B" w:rsidP="00CD3A8B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19"/>
                <w:szCs w:val="19"/>
              </w:rPr>
            </w:pP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block may be constructed as shown in 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>Nonmandatory</w:t>
            </w:r>
          </w:p>
          <w:p w14:paraId="06666859" w14:textId="77777777" w:rsidR="00CD3A8B" w:rsidRPr="00A04B51" w:rsidRDefault="00CD3A8B" w:rsidP="00CD3A8B">
            <w:pPr>
              <w:pStyle w:val="BodyTextFirstIndent"/>
              <w:ind w:firstLine="0"/>
            </w:pPr>
            <w:r>
              <w:rPr>
                <w:rFonts w:ascii="Cambria" w:hAnsi="Cambria" w:cs="Cambria"/>
                <w:color w:val="0000FF"/>
                <w:sz w:val="19"/>
                <w:szCs w:val="19"/>
              </w:rPr>
              <w:t>Appendix J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>Figure J-431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.</w:t>
            </w:r>
          </w:p>
          <w:p w14:paraId="7BD7C81A" w14:textId="77777777" w:rsidR="00E208E9" w:rsidRDefault="00E208E9" w:rsidP="00B508BB">
            <w:pPr>
              <w:pStyle w:val="EndnoteText"/>
            </w:pPr>
          </w:p>
          <w:p w14:paraId="20248170" w14:textId="77777777" w:rsidR="00E208E9" w:rsidRDefault="00E208E9" w:rsidP="00E208E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 xml:space="preserve">III-434.2.3 Alternate Block.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The requirements of</w:t>
            </w:r>
          </w:p>
          <w:p w14:paraId="329E3F99" w14:textId="77777777" w:rsidR="00E208E9" w:rsidRDefault="00E208E9" w:rsidP="00E208E9">
            <w:pPr>
              <w:pStyle w:val="EndnoteText"/>
              <w:rPr>
                <w:rFonts w:ascii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color w:val="0000FF"/>
                <w:sz w:val="19"/>
                <w:szCs w:val="19"/>
              </w:rPr>
              <w:t>T-434.2.</w:t>
            </w:r>
            <w:r w:rsidR="001533BA" w:rsidRPr="001533BA">
              <w:rPr>
                <w:rFonts w:ascii="Cambria" w:hAnsi="Cambria" w:cs="Cambria"/>
                <w:color w:val="FF0000"/>
                <w:sz w:val="19"/>
                <w:szCs w:val="19"/>
              </w:rPr>
              <w:t>4</w:t>
            </w:r>
            <w:r>
              <w:rPr>
                <w:rFonts w:ascii="Cambria" w:hAnsi="Cambria" w:cs="Cambria"/>
                <w:color w:val="0000FF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19"/>
                <w:szCs w:val="19"/>
              </w:rPr>
              <w:t>are not applicable to the TOFD technique.</w:t>
            </w:r>
          </w:p>
          <w:p w14:paraId="5B2F19FB" w14:textId="77777777" w:rsidR="00C561CE" w:rsidRDefault="00C561CE" w:rsidP="00E208E9">
            <w:pPr>
              <w:pStyle w:val="EndnoteText"/>
              <w:rPr>
                <w:rFonts w:ascii="Cambria" w:hAnsi="Cambria" w:cs="Cambria"/>
                <w:color w:val="000000"/>
                <w:sz w:val="19"/>
                <w:szCs w:val="19"/>
              </w:rPr>
            </w:pPr>
          </w:p>
          <w:p w14:paraId="01CF6D93" w14:textId="77777777" w:rsidR="00C561CE" w:rsidRDefault="00C561CE" w:rsidP="00E208E9">
            <w:pPr>
              <w:pStyle w:val="EndnoteText"/>
              <w:rPr>
                <w:rFonts w:ascii="Cambria" w:hAnsi="Cambria" w:cs="Cambria"/>
                <w:color w:val="000000"/>
                <w:sz w:val="19"/>
                <w:szCs w:val="19"/>
              </w:rPr>
            </w:pPr>
          </w:p>
          <w:p w14:paraId="5E1E0AD0" w14:textId="77777777" w:rsidR="00C561CE" w:rsidRDefault="00C561CE" w:rsidP="00C561CE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>T-434.4.1 Calibration Blocks for Technique One.</w:t>
            </w:r>
          </w:p>
          <w:p w14:paraId="3DEFF1E0" w14:textId="77777777" w:rsidR="00991A11" w:rsidRPr="00265D02" w:rsidRDefault="00C561CE" w:rsidP="00991A1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9"/>
                <w:szCs w:val="19"/>
              </w:rPr>
            </w:pPr>
            <w:r w:rsidRPr="00265D02">
              <w:rPr>
                <w:rFonts w:ascii="Cambria" w:hAnsi="Cambria" w:cs="Cambria"/>
                <w:sz w:val="19"/>
                <w:szCs w:val="19"/>
              </w:rPr>
              <w:t>The basic calibration block configuration and</w:t>
            </w:r>
            <w:r w:rsidR="003550AC" w:rsidRPr="00265D02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Pr="00265D02">
              <w:rPr>
                <w:rFonts w:ascii="Cambria" w:hAnsi="Cambria" w:cs="Cambria"/>
                <w:sz w:val="19"/>
                <w:szCs w:val="19"/>
              </w:rPr>
              <w:t>reflectors</w:t>
            </w:r>
            <w:r w:rsidR="003550AC" w:rsidRPr="00265D02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Pr="00265D02">
              <w:rPr>
                <w:rFonts w:ascii="Cambria" w:hAnsi="Cambria" w:cs="Cambria"/>
                <w:sz w:val="19"/>
                <w:szCs w:val="19"/>
              </w:rPr>
              <w:t>shall be as shown in Figure T-434.4.1. Either a side-drilled</w:t>
            </w:r>
            <w:r w:rsidR="003550AC" w:rsidRPr="00265D02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Pr="00265D02">
              <w:rPr>
                <w:rFonts w:ascii="Cambria" w:hAnsi="Cambria" w:cs="Cambria"/>
                <w:sz w:val="19"/>
                <w:szCs w:val="19"/>
              </w:rPr>
              <w:t xml:space="preserve">hole or flat bottom hole may be used. </w:t>
            </w:r>
          </w:p>
          <w:p w14:paraId="12748CCD" w14:textId="526669A6" w:rsidR="00C561CE" w:rsidRPr="00265D02" w:rsidRDefault="00C561CE" w:rsidP="00991A1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9"/>
                <w:szCs w:val="19"/>
              </w:rPr>
            </w:pPr>
            <w:r w:rsidRPr="00265D02">
              <w:rPr>
                <w:rFonts w:ascii="Cambria" w:hAnsi="Cambria" w:cs="Cambria"/>
                <w:sz w:val="19"/>
                <w:szCs w:val="19"/>
              </w:rPr>
              <w:t>The thickness of the</w:t>
            </w:r>
            <w:r w:rsidR="003550AC" w:rsidRPr="00265D02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Pr="00265D02">
              <w:rPr>
                <w:rFonts w:ascii="Cambria" w:hAnsi="Cambria" w:cs="Cambria"/>
                <w:sz w:val="19"/>
                <w:szCs w:val="19"/>
              </w:rPr>
              <w:t>weld metal overlay cladding shall be at least as thick as</w:t>
            </w:r>
            <w:r w:rsidR="00D151A5" w:rsidRPr="00265D02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Pr="00265D02">
              <w:rPr>
                <w:rFonts w:ascii="Cambria" w:hAnsi="Cambria" w:cs="Cambria"/>
                <w:sz w:val="19"/>
                <w:szCs w:val="19"/>
              </w:rPr>
              <w:t>that to be examined. The thickness of the base material</w:t>
            </w:r>
            <w:r w:rsidR="00D151A5" w:rsidRPr="00265D02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Pr="00265D02">
              <w:rPr>
                <w:rFonts w:ascii="Cambria" w:hAnsi="Cambria" w:cs="Cambria"/>
                <w:sz w:val="19"/>
                <w:szCs w:val="19"/>
              </w:rPr>
              <w:t>shall be at least twice the thickness of the weld metal</w:t>
            </w:r>
            <w:r w:rsidR="00D151A5" w:rsidRPr="00265D02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Pr="00265D02">
              <w:rPr>
                <w:rFonts w:ascii="Cambria" w:hAnsi="Cambria" w:cs="Cambria"/>
                <w:sz w:val="19"/>
                <w:szCs w:val="19"/>
              </w:rPr>
              <w:t>overlay cladding.</w:t>
            </w:r>
          </w:p>
          <w:p w14:paraId="2768377A" w14:textId="77777777" w:rsidR="00C561CE" w:rsidRPr="00265D02" w:rsidRDefault="00316E59" w:rsidP="006C5FD0">
            <w:pPr>
              <w:pStyle w:val="EndnoteText"/>
              <w:numPr>
                <w:ilvl w:val="0"/>
                <w:numId w:val="16"/>
              </w:numPr>
              <w:rPr>
                <w:color w:val="FF0000"/>
              </w:rPr>
            </w:pPr>
            <w:r w:rsidRPr="00265D02">
              <w:rPr>
                <w:rFonts w:ascii="Cambria" w:hAnsi="Cambria" w:cs="Cambria"/>
                <w:color w:val="FF0000"/>
                <w:sz w:val="19"/>
                <w:szCs w:val="19"/>
              </w:rPr>
              <w:t>The block curvature shall be in accordance with T-434.1.7.</w:t>
            </w:r>
          </w:p>
          <w:p w14:paraId="7DB18D03" w14:textId="77777777" w:rsidR="00316E59" w:rsidRDefault="00316E59" w:rsidP="00316E59">
            <w:pPr>
              <w:pStyle w:val="EndnoteText"/>
              <w:rPr>
                <w:rFonts w:ascii="Cambria" w:hAnsi="Cambria" w:cs="Cambria"/>
                <w:color w:val="FF0000"/>
                <w:sz w:val="19"/>
                <w:szCs w:val="19"/>
              </w:rPr>
            </w:pPr>
          </w:p>
          <w:p w14:paraId="27D953FD" w14:textId="77777777" w:rsidR="00316E59" w:rsidRDefault="00316E59" w:rsidP="00316E59">
            <w:pPr>
              <w:pStyle w:val="EndnoteText"/>
              <w:rPr>
                <w:rFonts w:ascii="Cambria" w:hAnsi="Cambria" w:cs="Cambria"/>
                <w:color w:val="FF0000"/>
                <w:sz w:val="19"/>
                <w:szCs w:val="19"/>
              </w:rPr>
            </w:pPr>
          </w:p>
          <w:p w14:paraId="1992B006" w14:textId="77777777" w:rsidR="00F86E17" w:rsidRDefault="00F86E17" w:rsidP="00F86E17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>T-434.4.2 Alternate Calibration Blocks for Technique</w:t>
            </w:r>
          </w:p>
          <w:p w14:paraId="0D7404B0" w14:textId="77777777" w:rsidR="00AD192D" w:rsidRDefault="00F86E17" w:rsidP="00D151A5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 xml:space="preserve">One. </w:t>
            </w:r>
          </w:p>
          <w:p w14:paraId="316D55D5" w14:textId="77777777" w:rsidR="00AD192D" w:rsidRDefault="00F86E17" w:rsidP="00AD19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 w:rsidRPr="00AD192D">
              <w:rPr>
                <w:rFonts w:ascii="Cambria" w:hAnsi="Cambria" w:cs="Cambria"/>
                <w:color w:val="000000"/>
                <w:sz w:val="19"/>
                <w:szCs w:val="19"/>
              </w:rPr>
              <w:t>Alternately, calibration blocks as shown in</w:t>
            </w:r>
            <w:r w:rsidR="00D151A5" w:rsidRPr="00AD192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AD192D">
              <w:rPr>
                <w:rFonts w:ascii="Cambria" w:hAnsi="Cambria" w:cs="Cambria"/>
                <w:color w:val="0000FF"/>
                <w:sz w:val="19"/>
                <w:szCs w:val="19"/>
              </w:rPr>
              <w:t xml:space="preserve">Figure T-434.4.2.1 </w:t>
            </w:r>
            <w:r w:rsidRPr="00AD192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or </w:t>
            </w:r>
            <w:r w:rsidRPr="00AD192D">
              <w:rPr>
                <w:rFonts w:ascii="Cambria" w:hAnsi="Cambria" w:cs="Cambria"/>
                <w:color w:val="0000FF"/>
                <w:sz w:val="19"/>
                <w:szCs w:val="19"/>
              </w:rPr>
              <w:t xml:space="preserve">Figure T-434.4.2.2 </w:t>
            </w:r>
            <w:r w:rsidRPr="00AD192D">
              <w:rPr>
                <w:rFonts w:ascii="Cambria" w:hAnsi="Cambria" w:cs="Cambria"/>
                <w:color w:val="000000"/>
                <w:sz w:val="19"/>
                <w:szCs w:val="19"/>
              </w:rPr>
              <w:t>may be used.</w:t>
            </w:r>
            <w:r w:rsidR="00D151A5" w:rsidRPr="00AD192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</w:p>
          <w:p w14:paraId="213A17E1" w14:textId="31374C0D" w:rsidR="00F86E17" w:rsidRPr="00AD192D" w:rsidRDefault="00F86E17" w:rsidP="00AD19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9"/>
                <w:szCs w:val="19"/>
              </w:rPr>
            </w:pPr>
            <w:r w:rsidRPr="00AD192D">
              <w:rPr>
                <w:rFonts w:ascii="Cambria" w:hAnsi="Cambria" w:cs="Cambria"/>
                <w:color w:val="000000"/>
                <w:sz w:val="19"/>
                <w:szCs w:val="19"/>
              </w:rPr>
              <w:t>The thickness of the weld metal overlay cladding shall</w:t>
            </w:r>
            <w:r w:rsidR="00D151A5" w:rsidRPr="00AD192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AD192D">
              <w:rPr>
                <w:rFonts w:ascii="Cambria" w:hAnsi="Cambria" w:cs="Cambria"/>
                <w:color w:val="000000"/>
                <w:sz w:val="19"/>
                <w:szCs w:val="19"/>
              </w:rPr>
              <w:t>be at least as thick as that to be examined. The thickness</w:t>
            </w:r>
            <w:r w:rsidR="00D151A5" w:rsidRPr="00AD192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AD192D">
              <w:rPr>
                <w:rFonts w:ascii="Cambria" w:hAnsi="Cambria" w:cs="Cambria"/>
                <w:color w:val="000000"/>
                <w:sz w:val="19"/>
                <w:szCs w:val="19"/>
              </w:rPr>
              <w:t>of the base material shall be at least twice the thickness</w:t>
            </w:r>
            <w:r w:rsidR="00D151A5" w:rsidRPr="00AD192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AD192D">
              <w:rPr>
                <w:rFonts w:ascii="Cambria" w:hAnsi="Cambria" w:cs="Cambria"/>
                <w:color w:val="000000"/>
                <w:sz w:val="19"/>
                <w:szCs w:val="19"/>
              </w:rPr>
              <w:t>of</w:t>
            </w:r>
            <w:r w:rsidR="00D151A5" w:rsidRPr="00AD192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AD192D">
              <w:rPr>
                <w:rFonts w:ascii="Cambria" w:hAnsi="Cambria" w:cs="Cambria"/>
                <w:color w:val="000000"/>
                <w:sz w:val="19"/>
                <w:szCs w:val="19"/>
              </w:rPr>
              <w:t>the weld metal overlay cladding.</w:t>
            </w:r>
          </w:p>
          <w:p w14:paraId="4CB2E828" w14:textId="77777777" w:rsidR="0081516C" w:rsidRPr="00316E59" w:rsidRDefault="0081516C" w:rsidP="00AD192D">
            <w:pPr>
              <w:pStyle w:val="EndnoteText"/>
              <w:numPr>
                <w:ilvl w:val="0"/>
                <w:numId w:val="17"/>
              </w:numPr>
            </w:pPr>
            <w:r w:rsidRPr="00AC768B">
              <w:rPr>
                <w:rFonts w:ascii="Cambria" w:hAnsi="Cambria" w:cs="Cambria"/>
                <w:color w:val="FF0000"/>
                <w:sz w:val="19"/>
                <w:szCs w:val="19"/>
              </w:rPr>
              <w:t xml:space="preserve">The block </w:t>
            </w:r>
            <w:r>
              <w:rPr>
                <w:rFonts w:ascii="Cambria" w:hAnsi="Cambria" w:cs="Cambria"/>
                <w:color w:val="FF0000"/>
                <w:sz w:val="19"/>
                <w:szCs w:val="19"/>
              </w:rPr>
              <w:t>curvature shall be in accordance with T-434.1.7.</w:t>
            </w:r>
          </w:p>
          <w:p w14:paraId="71055CC1" w14:textId="77777777" w:rsidR="0081516C" w:rsidRDefault="0081516C" w:rsidP="00F86E17">
            <w:pPr>
              <w:pStyle w:val="EndnoteText"/>
            </w:pPr>
          </w:p>
          <w:p w14:paraId="2DFB9AE2" w14:textId="77777777" w:rsidR="0081516C" w:rsidRDefault="0081516C" w:rsidP="00F86E17">
            <w:pPr>
              <w:pStyle w:val="EndnoteText"/>
            </w:pPr>
          </w:p>
          <w:p w14:paraId="32D5E522" w14:textId="77777777" w:rsidR="0037168B" w:rsidRDefault="0037168B" w:rsidP="0037168B">
            <w:pPr>
              <w:autoSpaceDE w:val="0"/>
              <w:autoSpaceDN w:val="0"/>
              <w:adjustRightInd w:val="0"/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Ronnia-Bold" w:hAnsi="Ronnia-Bold" w:cs="Ronnia-Bold"/>
                <w:b/>
                <w:bCs/>
                <w:color w:val="000000"/>
                <w:sz w:val="19"/>
                <w:szCs w:val="19"/>
              </w:rPr>
              <w:t>T-434.4.3 Calibration Block for Technique Two.</w:t>
            </w:r>
          </w:p>
          <w:p w14:paraId="38D151ED" w14:textId="77777777" w:rsidR="00E51B5D" w:rsidRPr="00E51B5D" w:rsidRDefault="0037168B" w:rsidP="00E51B5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9"/>
                <w:szCs w:val="19"/>
              </w:rPr>
            </w:pP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The basic calibration block configuration and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reflectors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shall be as shown in </w:t>
            </w:r>
            <w:r w:rsidRPr="00E51B5D">
              <w:rPr>
                <w:rFonts w:ascii="Cambria" w:hAnsi="Cambria" w:cs="Cambria"/>
                <w:color w:val="0000FF"/>
                <w:sz w:val="19"/>
                <w:szCs w:val="19"/>
              </w:rPr>
              <w:t>Figure T-434.4.3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. A flat bottom hole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drilled to the weld/base metal interface shall be used.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This hole may be drilled from the base material or weld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metal overlay cladding side. </w:t>
            </w:r>
          </w:p>
          <w:p w14:paraId="3C72A79A" w14:textId="2E597459" w:rsidR="0037168B" w:rsidRPr="00E51B5D" w:rsidRDefault="0037168B" w:rsidP="00E51B5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19"/>
                <w:szCs w:val="19"/>
              </w:rPr>
            </w:pP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The thickness of the weld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metal overlay cladding shall be at least as thick as that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to be examined. The thickness of the base metal shall be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within 1 in. (25 mm) of the calibration block thickness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when the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lastRenderedPageBreak/>
              <w:t>examination is performed from the base material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surface. The</w:t>
            </w:r>
            <w:r w:rsidR="00D151A5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Pr="00E51B5D">
              <w:rPr>
                <w:rFonts w:ascii="Cambria" w:hAnsi="Cambria" w:cs="Cambria"/>
                <w:color w:val="000000"/>
                <w:sz w:val="19"/>
                <w:szCs w:val="19"/>
              </w:rPr>
              <w:t>thickness of the base material on the</w:t>
            </w:r>
            <w:r w:rsidR="00990A87" w:rsidRPr="00E51B5D">
              <w:rPr>
                <w:rFonts w:ascii="Cambria" w:hAnsi="Cambria" w:cs="Cambria"/>
                <w:color w:val="000000"/>
                <w:sz w:val="19"/>
                <w:szCs w:val="19"/>
              </w:rPr>
              <w:t xml:space="preserve"> </w:t>
            </w:r>
            <w:r w:rsidR="00990A87" w:rsidRPr="00E51B5D">
              <w:rPr>
                <w:rFonts w:ascii="Cambria" w:hAnsi="Cambria" w:cs="Cambria"/>
                <w:sz w:val="19"/>
                <w:szCs w:val="19"/>
              </w:rPr>
              <w:t>calibration block shall be at least twice the thickness of</w:t>
            </w:r>
            <w:r w:rsidR="00D151A5" w:rsidRPr="00E51B5D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="00990A87" w:rsidRPr="00E51B5D">
              <w:rPr>
                <w:rFonts w:ascii="Cambria" w:hAnsi="Cambria" w:cs="Cambria"/>
                <w:sz w:val="19"/>
                <w:szCs w:val="19"/>
              </w:rPr>
              <w:t>the weld metal overlay cladding when the examination</w:t>
            </w:r>
            <w:r w:rsidR="00D151A5" w:rsidRPr="00E51B5D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="00990A87" w:rsidRPr="00E51B5D">
              <w:rPr>
                <w:rFonts w:ascii="Cambria" w:hAnsi="Cambria" w:cs="Cambria"/>
                <w:sz w:val="19"/>
                <w:szCs w:val="19"/>
              </w:rPr>
              <w:t>is performed from the weld metal overlay cladding</w:t>
            </w:r>
            <w:r w:rsidR="00D151A5" w:rsidRPr="00E51B5D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 w:rsidR="00990A87" w:rsidRPr="00E51B5D">
              <w:rPr>
                <w:rFonts w:ascii="Cambria" w:hAnsi="Cambria" w:cs="Cambria"/>
                <w:sz w:val="19"/>
                <w:szCs w:val="19"/>
              </w:rPr>
              <w:t>surface.</w:t>
            </w:r>
          </w:p>
          <w:p w14:paraId="3B310B42" w14:textId="77777777" w:rsidR="00990A87" w:rsidRPr="00316E59" w:rsidRDefault="00990A87" w:rsidP="009A79FD">
            <w:pPr>
              <w:pStyle w:val="EndnoteText"/>
              <w:numPr>
                <w:ilvl w:val="0"/>
                <w:numId w:val="18"/>
              </w:numPr>
            </w:pPr>
            <w:r w:rsidRPr="00AC768B">
              <w:rPr>
                <w:rFonts w:ascii="Cambria" w:hAnsi="Cambria" w:cs="Cambria"/>
                <w:color w:val="FF0000"/>
                <w:sz w:val="19"/>
                <w:szCs w:val="19"/>
              </w:rPr>
              <w:t xml:space="preserve">The block </w:t>
            </w:r>
            <w:r>
              <w:rPr>
                <w:rFonts w:ascii="Cambria" w:hAnsi="Cambria" w:cs="Cambria"/>
                <w:color w:val="FF0000"/>
                <w:sz w:val="19"/>
                <w:szCs w:val="19"/>
              </w:rPr>
              <w:t>curvature shall be in accordance with T-434.1.7.</w:t>
            </w:r>
          </w:p>
          <w:p w14:paraId="7975EA64" w14:textId="3F0EF8FC" w:rsidR="00990A87" w:rsidRPr="00F86E17" w:rsidRDefault="00990A87" w:rsidP="00990A87">
            <w:pPr>
              <w:pStyle w:val="EndnoteText"/>
            </w:pPr>
          </w:p>
        </w:tc>
      </w:tr>
    </w:tbl>
    <w:p w14:paraId="75966588" w14:textId="77777777" w:rsidR="00400DCA" w:rsidRPr="00A20587" w:rsidRDefault="00400DCA" w:rsidP="00B8427B"/>
    <w:sectPr w:rsidR="00400DCA" w:rsidRPr="00A20587" w:rsidSect="00B84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080" w:left="1440" w:header="504" w:footer="5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CB3D" w14:textId="77777777" w:rsidR="007F1AEA" w:rsidRDefault="007F1AEA">
      <w:r>
        <w:separator/>
      </w:r>
    </w:p>
  </w:endnote>
  <w:endnote w:type="continuationSeparator" w:id="0">
    <w:p w14:paraId="59441405" w14:textId="77777777" w:rsidR="007F1AEA" w:rsidRDefault="007F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(arabic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nni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0"/>
      <w:gridCol w:w="4560"/>
      <w:gridCol w:w="4560"/>
    </w:tblGrid>
    <w:tr w:rsidR="006D7260" w14:paraId="55B49CF9" w14:textId="77777777"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DFA66B" w14:textId="77777777" w:rsidR="006D7260" w:rsidRDefault="003338CC">
          <w:pPr>
            <w:pStyle w:val="TableBody"/>
          </w:pPr>
          <w:r w:rsidRPr="003338CC">
            <w:t>2013 Edition Version 0.0</w:t>
          </w: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B002FE3" w14:textId="77777777" w:rsidR="006D7260" w:rsidRDefault="006D7260">
          <w:pPr>
            <w:pStyle w:val="TableBody"/>
            <w:jc w:val="center"/>
          </w:pPr>
          <w:r>
            <w:t>1:</w:t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20587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39E935" w14:textId="77777777" w:rsidR="006D7260" w:rsidRDefault="006D7260">
          <w:pPr>
            <w:pStyle w:val="TableBody"/>
            <w:jc w:val="right"/>
          </w:pPr>
          <w:r>
            <w:t> 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0"/>
      <w:gridCol w:w="5673"/>
      <w:gridCol w:w="3447"/>
    </w:tblGrid>
    <w:tr w:rsidR="006D7260" w:rsidRPr="00251C1E" w14:paraId="749476CA" w14:textId="77777777" w:rsidTr="00A20587"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7F1CBF7" w14:textId="39E0E846" w:rsidR="006D7260" w:rsidRPr="00251C1E" w:rsidRDefault="00A730A5" w:rsidP="005B5690">
          <w:pPr>
            <w:pStyle w:val="TableBody"/>
            <w:rPr>
              <w:rFonts w:ascii="Arial Narrow" w:hAnsi="Arial Narrow"/>
              <w:b/>
              <w:sz w:val="18"/>
              <w:szCs w:val="18"/>
            </w:rPr>
          </w:pPr>
          <w:r w:rsidRPr="00A20587">
            <w:rPr>
              <w:rFonts w:ascii="Arial Narrow" w:hAnsi="Arial Narrow"/>
              <w:szCs w:val="16"/>
            </w:rPr>
            <w:t>Date:</w:t>
          </w:r>
          <w:r w:rsidR="006D69FA">
            <w:rPr>
              <w:rFonts w:ascii="Arial Narrow" w:hAnsi="Arial Narrow"/>
              <w:szCs w:val="16"/>
            </w:rPr>
            <w:t xml:space="preserve"> </w:t>
          </w:r>
          <w:r w:rsidR="009E3EC7">
            <w:rPr>
              <w:rFonts w:ascii="Arial Narrow" w:hAnsi="Arial Narrow"/>
              <w:szCs w:val="16"/>
            </w:rPr>
            <w:t>March 24, 2021</w:t>
          </w:r>
        </w:p>
      </w:tc>
      <w:tc>
        <w:tcPr>
          <w:tcW w:w="567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2AA94F" w14:textId="77777777" w:rsidR="006D7260" w:rsidRPr="00251C1E" w:rsidRDefault="00A20587" w:rsidP="00A20587">
          <w:pPr>
            <w:pStyle w:val="TableBody"/>
            <w:jc w:val="right"/>
            <w:rPr>
              <w:rFonts w:ascii="Arial Narrow" w:hAnsi="Arial Narrow"/>
              <w:b/>
              <w:sz w:val="18"/>
              <w:szCs w:val="18"/>
            </w:rPr>
          </w:pP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251C1E">
            <w:rPr>
              <w:rFonts w:ascii="Arial Narrow" w:hAnsi="Arial Narrow"/>
              <w:b/>
              <w:sz w:val="18"/>
              <w:szCs w:val="18"/>
            </w:rPr>
            <w:instrText xml:space="preserve"> PAGE   \* MERGEFORMAT </w:instrTex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E2419C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end"/>
          </w:r>
          <w:r w:rsidRPr="00251C1E">
            <w:rPr>
              <w:rFonts w:ascii="Arial Narrow" w:hAnsi="Arial Narrow"/>
              <w:b/>
              <w:sz w:val="18"/>
              <w:szCs w:val="18"/>
            </w:rPr>
            <w:t xml:space="preserve"> of </w: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251C1E">
            <w:rPr>
              <w:rFonts w:ascii="Arial Narrow" w:hAnsi="Arial Narrow"/>
              <w:b/>
              <w:sz w:val="18"/>
              <w:szCs w:val="18"/>
            </w:rPr>
            <w:instrText xml:space="preserve"> NUMPAGES   \* MERGEFORMAT </w:instrTex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E2419C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Pr="00251C1E">
            <w:rPr>
              <w:rFonts w:ascii="Arial Narrow" w:hAnsi="Arial Narrow"/>
              <w:b/>
              <w:sz w:val="18"/>
              <w:szCs w:val="18"/>
            </w:rPr>
            <w:fldChar w:fldCharType="end"/>
          </w:r>
        </w:p>
      </w:tc>
      <w:tc>
        <w:tcPr>
          <w:tcW w:w="344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9AE08CE" w14:textId="77777777" w:rsidR="006D7260" w:rsidRPr="00251C1E" w:rsidRDefault="006D7260">
          <w:pPr>
            <w:pStyle w:val="TableBody"/>
            <w:jc w:val="right"/>
            <w:rPr>
              <w:rFonts w:ascii="Arial Narrow" w:hAnsi="Arial Narrow"/>
              <w:b/>
              <w:sz w:val="18"/>
              <w:szCs w:val="18"/>
            </w:rPr>
          </w:pPr>
          <w:r w:rsidRPr="00251C1E">
            <w:rPr>
              <w:rFonts w:ascii="Arial Narrow" w:hAnsi="Arial Narrow"/>
              <w:b/>
              <w:sz w:val="18"/>
              <w:szCs w:val="18"/>
            </w:rPr>
            <w:t> 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60"/>
      <w:gridCol w:w="4560"/>
      <w:gridCol w:w="4560"/>
    </w:tblGrid>
    <w:tr w:rsidR="006D7260" w14:paraId="3B0340DC" w14:textId="77777777" w:rsidTr="00A20587">
      <w:trPr>
        <w:trHeight w:val="180"/>
      </w:trPr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384196E" w14:textId="77777777" w:rsidR="006D7260" w:rsidRDefault="006D7260">
          <w:pPr>
            <w:pStyle w:val="TableBody"/>
          </w:pP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DD0628E" w14:textId="77777777" w:rsidR="006D7260" w:rsidRDefault="00A20587">
          <w:pPr>
            <w:pStyle w:val="TableBody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763C5">
            <w:rPr>
              <w:noProof/>
            </w:rPr>
            <w:fldChar w:fldCharType="begin"/>
          </w:r>
          <w:r w:rsidR="003763C5">
            <w:rPr>
              <w:noProof/>
            </w:rPr>
            <w:instrText xml:space="preserve"> NUMPAGES   \* MERGEFORMAT </w:instrText>
          </w:r>
          <w:r w:rsidR="003763C5">
            <w:rPr>
              <w:noProof/>
            </w:rPr>
            <w:fldChar w:fldCharType="separate"/>
          </w:r>
          <w:r w:rsidR="005D4853">
            <w:rPr>
              <w:noProof/>
            </w:rPr>
            <w:t>1</w:t>
          </w:r>
          <w:r w:rsidR="003763C5">
            <w:rPr>
              <w:noProof/>
            </w:rPr>
            <w:fldChar w:fldCharType="end"/>
          </w:r>
        </w:p>
      </w:tc>
      <w:tc>
        <w:tcPr>
          <w:tcW w:w="45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E61DA5E" w14:textId="77777777" w:rsidR="006D7260" w:rsidRDefault="006D7260">
          <w:pPr>
            <w:pStyle w:val="TableBody"/>
            <w:jc w:val="right"/>
          </w:pPr>
          <w:r>
            <w:t> 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EE2C" w14:textId="77777777" w:rsidR="007F1AEA" w:rsidRDefault="007F1AEA">
      <w:r>
        <w:separator/>
      </w:r>
    </w:p>
  </w:footnote>
  <w:footnote w:type="continuationSeparator" w:id="0">
    <w:p w14:paraId="21328E06" w14:textId="77777777" w:rsidR="007F1AEA" w:rsidRDefault="007F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A4EA" w14:textId="77777777" w:rsidR="006D7260" w:rsidRDefault="006D7260">
    <w:pPr>
      <w:widowControl w:val="0"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790"/>
      <w:gridCol w:w="2012"/>
      <w:gridCol w:w="2551"/>
      <w:gridCol w:w="4343"/>
    </w:tblGrid>
    <w:tr w:rsidR="00A20587" w:rsidRPr="00A20587" w14:paraId="535D49E5" w14:textId="77777777" w:rsidTr="00A20587"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1E7897" w14:textId="0FF7BA8A" w:rsidR="00A20587" w:rsidRPr="00A20587" w:rsidRDefault="00A20587" w:rsidP="00721188">
          <w:pPr>
            <w:pStyle w:val="TableBody"/>
            <w:rPr>
              <w:rFonts w:ascii="Arial Narrow" w:hAnsi="Arial Narrow"/>
              <w:szCs w:val="16"/>
            </w:rPr>
          </w:pPr>
          <w:r w:rsidRPr="00A20587">
            <w:rPr>
              <w:rFonts w:ascii="Arial Narrow" w:hAnsi="Arial Narrow"/>
              <w:szCs w:val="16"/>
            </w:rPr>
            <w:t xml:space="preserve">BPVC Section: </w:t>
          </w:r>
          <w:r w:rsidR="00A75113">
            <w:rPr>
              <w:rFonts w:ascii="Arial Narrow" w:hAnsi="Arial Narrow"/>
              <w:szCs w:val="16"/>
            </w:rPr>
            <w:t>V</w:t>
          </w: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604D819" w14:textId="27075009" w:rsidR="00A20587" w:rsidRPr="00A20587" w:rsidRDefault="00A20587" w:rsidP="00A20587">
          <w:pPr>
            <w:pStyle w:val="TableBody"/>
            <w:rPr>
              <w:rFonts w:ascii="Arial Narrow" w:hAnsi="Arial Narrow"/>
              <w:szCs w:val="16"/>
            </w:rPr>
          </w:pPr>
          <w:r w:rsidRPr="00A20587">
            <w:rPr>
              <w:rFonts w:ascii="Arial Narrow" w:hAnsi="Arial Narrow"/>
              <w:szCs w:val="16"/>
            </w:rPr>
            <w:t xml:space="preserve">Record Number: </w:t>
          </w:r>
          <w:r w:rsidR="00493407">
            <w:rPr>
              <w:rFonts w:ascii="Arial Narrow" w:hAnsi="Arial Narrow"/>
              <w:szCs w:val="16"/>
            </w:rPr>
            <w:t>21-638</w:t>
          </w:r>
        </w:p>
      </w:tc>
      <w:tc>
        <w:tcPr>
          <w:tcW w:w="20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E32D78" w14:textId="1C640B86" w:rsidR="00A20587" w:rsidRPr="00A20587" w:rsidRDefault="00A730A5" w:rsidP="00A60E88">
          <w:pPr>
            <w:pStyle w:val="TableBody"/>
            <w:rPr>
              <w:rFonts w:ascii="Arial Narrow" w:hAnsi="Arial Narrow"/>
              <w:szCs w:val="16"/>
            </w:rPr>
          </w:pPr>
          <w:r>
            <w:rPr>
              <w:rFonts w:ascii="Arial Narrow" w:hAnsi="Arial Narrow"/>
              <w:szCs w:val="16"/>
            </w:rPr>
            <w:t xml:space="preserve">Revision Number: </w:t>
          </w:r>
          <w:r w:rsidR="00AD33FD">
            <w:rPr>
              <w:rFonts w:ascii="Arial Narrow" w:hAnsi="Arial Narrow"/>
              <w:szCs w:val="16"/>
            </w:rPr>
            <w:t>3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544523" w14:textId="67CA1978" w:rsidR="00A20587" w:rsidRPr="00A20587" w:rsidRDefault="00A20587" w:rsidP="00A60E88">
          <w:pPr>
            <w:pStyle w:val="TableBody"/>
            <w:rPr>
              <w:rFonts w:ascii="Arial Narrow" w:hAnsi="Arial Narrow"/>
              <w:szCs w:val="16"/>
            </w:rPr>
          </w:pPr>
          <w:r w:rsidRPr="00A20587">
            <w:rPr>
              <w:rFonts w:ascii="Arial Narrow" w:hAnsi="Arial Narrow"/>
              <w:szCs w:val="16"/>
            </w:rPr>
            <w:t xml:space="preserve">Based on Version: </w:t>
          </w:r>
          <w:r w:rsidR="00035485">
            <w:rPr>
              <w:rFonts w:ascii="Arial Narrow" w:hAnsi="Arial Narrow"/>
              <w:szCs w:val="16"/>
            </w:rPr>
            <w:t>20</w:t>
          </w:r>
          <w:r w:rsidR="00493407">
            <w:rPr>
              <w:rFonts w:ascii="Arial Narrow" w:hAnsi="Arial Narrow"/>
              <w:szCs w:val="16"/>
            </w:rPr>
            <w:t>19</w:t>
          </w:r>
        </w:p>
      </w:tc>
      <w:tc>
        <w:tcPr>
          <w:tcW w:w="434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ED22CF" w14:textId="77777777" w:rsidR="00A20587" w:rsidRPr="00A20587" w:rsidRDefault="00A20587" w:rsidP="00721188">
          <w:pPr>
            <w:pStyle w:val="TableBody"/>
            <w:jc w:val="right"/>
            <w:rPr>
              <w:rFonts w:ascii="Arial Narrow" w:hAnsi="Arial Narrow"/>
              <w:szCs w:val="16"/>
            </w:rPr>
          </w:pPr>
          <w:r w:rsidRPr="00A20587">
            <w:rPr>
              <w:rFonts w:ascii="Arial Narrow" w:hAnsi="Arial Narrow"/>
              <w:szCs w:val="16"/>
            </w:rPr>
            <w:t> </w:t>
          </w:r>
        </w:p>
      </w:tc>
    </w:tr>
  </w:tbl>
  <w:p w14:paraId="3CE8C935" w14:textId="77777777" w:rsidR="006D7260" w:rsidRPr="00A20587" w:rsidRDefault="006D7260" w:rsidP="00A20587">
    <w:pPr>
      <w:widowControl w:val="0"/>
      <w:autoSpaceDE w:val="0"/>
      <w:autoSpaceDN w:val="0"/>
      <w:adjustRightInd w:val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34E7" w14:textId="77777777" w:rsidR="006D7260" w:rsidRDefault="006D7260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3A3D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D478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7A2F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1A15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D801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2096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233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8804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AE6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384D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1232A"/>
    <w:multiLevelType w:val="hybridMultilevel"/>
    <w:tmpl w:val="9E6ADA7A"/>
    <w:lvl w:ilvl="0" w:tplc="380A3A7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70525"/>
    <w:multiLevelType w:val="hybridMultilevel"/>
    <w:tmpl w:val="9E6ADA7A"/>
    <w:lvl w:ilvl="0" w:tplc="380A3A7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71C1"/>
    <w:multiLevelType w:val="hybridMultilevel"/>
    <w:tmpl w:val="E2F688F4"/>
    <w:lvl w:ilvl="0" w:tplc="3A289D52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2AF2945"/>
    <w:multiLevelType w:val="hybridMultilevel"/>
    <w:tmpl w:val="9B56AB0A"/>
    <w:lvl w:ilvl="0" w:tplc="5366D19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4701C"/>
    <w:multiLevelType w:val="hybridMultilevel"/>
    <w:tmpl w:val="568C8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930DB"/>
    <w:multiLevelType w:val="hybridMultilevel"/>
    <w:tmpl w:val="6C56BA2C"/>
    <w:lvl w:ilvl="0" w:tplc="C2BE8E9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277E3"/>
    <w:multiLevelType w:val="hybridMultilevel"/>
    <w:tmpl w:val="CBA87FE8"/>
    <w:lvl w:ilvl="0" w:tplc="6A76C76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8368A"/>
    <w:multiLevelType w:val="hybridMultilevel"/>
    <w:tmpl w:val="9E6ADA7A"/>
    <w:lvl w:ilvl="0" w:tplc="380A3A7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7"/>
  </w:num>
  <w:num w:numId="16">
    <w:abstractNumId w:val="16"/>
  </w:num>
  <w:num w:numId="17">
    <w:abstractNumId w:val="13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attachedTemplate r:id="rId1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F3"/>
    <w:rsid w:val="000067A3"/>
    <w:rsid w:val="00021F0A"/>
    <w:rsid w:val="00035485"/>
    <w:rsid w:val="000416AE"/>
    <w:rsid w:val="00045171"/>
    <w:rsid w:val="00076CC9"/>
    <w:rsid w:val="00092BEC"/>
    <w:rsid w:val="00101BE5"/>
    <w:rsid w:val="00113EBA"/>
    <w:rsid w:val="00120C81"/>
    <w:rsid w:val="00123386"/>
    <w:rsid w:val="00131F7D"/>
    <w:rsid w:val="001533BA"/>
    <w:rsid w:val="00173367"/>
    <w:rsid w:val="0017445B"/>
    <w:rsid w:val="001821F3"/>
    <w:rsid w:val="001A34B2"/>
    <w:rsid w:val="001B5E68"/>
    <w:rsid w:val="001B7B38"/>
    <w:rsid w:val="001D0D16"/>
    <w:rsid w:val="001F6741"/>
    <w:rsid w:val="00205D21"/>
    <w:rsid w:val="002221D9"/>
    <w:rsid w:val="00251C1E"/>
    <w:rsid w:val="002649F4"/>
    <w:rsid w:val="00265D02"/>
    <w:rsid w:val="002774AA"/>
    <w:rsid w:val="0029767D"/>
    <w:rsid w:val="002B57E0"/>
    <w:rsid w:val="002D040F"/>
    <w:rsid w:val="002D761C"/>
    <w:rsid w:val="002D775B"/>
    <w:rsid w:val="002E0E0E"/>
    <w:rsid w:val="00316E59"/>
    <w:rsid w:val="003235CB"/>
    <w:rsid w:val="003338CC"/>
    <w:rsid w:val="00333A35"/>
    <w:rsid w:val="0035067F"/>
    <w:rsid w:val="003550AC"/>
    <w:rsid w:val="0037168B"/>
    <w:rsid w:val="003763C5"/>
    <w:rsid w:val="003B11E7"/>
    <w:rsid w:val="003B25ED"/>
    <w:rsid w:val="003B30BB"/>
    <w:rsid w:val="00400DCA"/>
    <w:rsid w:val="00406AE3"/>
    <w:rsid w:val="00414484"/>
    <w:rsid w:val="004203FF"/>
    <w:rsid w:val="00442B94"/>
    <w:rsid w:val="004531CB"/>
    <w:rsid w:val="00474C0F"/>
    <w:rsid w:val="00476E63"/>
    <w:rsid w:val="00493407"/>
    <w:rsid w:val="004C7284"/>
    <w:rsid w:val="004F0815"/>
    <w:rsid w:val="004F776B"/>
    <w:rsid w:val="00501B3D"/>
    <w:rsid w:val="005121F5"/>
    <w:rsid w:val="00542892"/>
    <w:rsid w:val="005558D9"/>
    <w:rsid w:val="005750B1"/>
    <w:rsid w:val="0058131D"/>
    <w:rsid w:val="0058784F"/>
    <w:rsid w:val="005A0975"/>
    <w:rsid w:val="005B0EA6"/>
    <w:rsid w:val="005B5690"/>
    <w:rsid w:val="005B72EA"/>
    <w:rsid w:val="005C1FA8"/>
    <w:rsid w:val="005C66EC"/>
    <w:rsid w:val="005D4853"/>
    <w:rsid w:val="005D7D4B"/>
    <w:rsid w:val="005E3930"/>
    <w:rsid w:val="005F3429"/>
    <w:rsid w:val="005F6269"/>
    <w:rsid w:val="006251D9"/>
    <w:rsid w:val="006344D6"/>
    <w:rsid w:val="006413C7"/>
    <w:rsid w:val="006624EE"/>
    <w:rsid w:val="006804EE"/>
    <w:rsid w:val="006B1E79"/>
    <w:rsid w:val="006B43D9"/>
    <w:rsid w:val="006B7905"/>
    <w:rsid w:val="006C3B5C"/>
    <w:rsid w:val="006C5FD0"/>
    <w:rsid w:val="006D3AD5"/>
    <w:rsid w:val="006D69FA"/>
    <w:rsid w:val="006D7260"/>
    <w:rsid w:val="006E1B1F"/>
    <w:rsid w:val="00711779"/>
    <w:rsid w:val="00721188"/>
    <w:rsid w:val="0072761F"/>
    <w:rsid w:val="00735214"/>
    <w:rsid w:val="00761390"/>
    <w:rsid w:val="00781AB7"/>
    <w:rsid w:val="00782EA8"/>
    <w:rsid w:val="007B7512"/>
    <w:rsid w:val="007F1AEA"/>
    <w:rsid w:val="007F4153"/>
    <w:rsid w:val="0081516C"/>
    <w:rsid w:val="00830F2E"/>
    <w:rsid w:val="00840CDD"/>
    <w:rsid w:val="00861B88"/>
    <w:rsid w:val="00870BAF"/>
    <w:rsid w:val="008D2E4C"/>
    <w:rsid w:val="009035B1"/>
    <w:rsid w:val="00913870"/>
    <w:rsid w:val="009221C8"/>
    <w:rsid w:val="00941E34"/>
    <w:rsid w:val="009735F5"/>
    <w:rsid w:val="009747EF"/>
    <w:rsid w:val="00977C82"/>
    <w:rsid w:val="00990A87"/>
    <w:rsid w:val="00991A11"/>
    <w:rsid w:val="009A1090"/>
    <w:rsid w:val="009A14A6"/>
    <w:rsid w:val="009A4F6C"/>
    <w:rsid w:val="009A79FD"/>
    <w:rsid w:val="009C3F4D"/>
    <w:rsid w:val="009D7839"/>
    <w:rsid w:val="009D7F4C"/>
    <w:rsid w:val="009E3EC7"/>
    <w:rsid w:val="00A04B51"/>
    <w:rsid w:val="00A20587"/>
    <w:rsid w:val="00A27DBF"/>
    <w:rsid w:val="00A32B53"/>
    <w:rsid w:val="00A410EA"/>
    <w:rsid w:val="00A50023"/>
    <w:rsid w:val="00A516C9"/>
    <w:rsid w:val="00A517C0"/>
    <w:rsid w:val="00A55914"/>
    <w:rsid w:val="00A60E88"/>
    <w:rsid w:val="00A65774"/>
    <w:rsid w:val="00A730A5"/>
    <w:rsid w:val="00A75113"/>
    <w:rsid w:val="00A76A99"/>
    <w:rsid w:val="00A92654"/>
    <w:rsid w:val="00A9544D"/>
    <w:rsid w:val="00AA693E"/>
    <w:rsid w:val="00AB44DC"/>
    <w:rsid w:val="00AB5577"/>
    <w:rsid w:val="00AC5E58"/>
    <w:rsid w:val="00AC768B"/>
    <w:rsid w:val="00AD1363"/>
    <w:rsid w:val="00AD192D"/>
    <w:rsid w:val="00AD33FD"/>
    <w:rsid w:val="00AE2741"/>
    <w:rsid w:val="00AE719E"/>
    <w:rsid w:val="00AF2331"/>
    <w:rsid w:val="00AF3659"/>
    <w:rsid w:val="00AF6A86"/>
    <w:rsid w:val="00B17854"/>
    <w:rsid w:val="00B22C93"/>
    <w:rsid w:val="00B27C30"/>
    <w:rsid w:val="00B368D2"/>
    <w:rsid w:val="00B42563"/>
    <w:rsid w:val="00B42793"/>
    <w:rsid w:val="00B508BB"/>
    <w:rsid w:val="00B646CB"/>
    <w:rsid w:val="00B7274B"/>
    <w:rsid w:val="00B732BC"/>
    <w:rsid w:val="00B8427B"/>
    <w:rsid w:val="00B919DB"/>
    <w:rsid w:val="00BA521F"/>
    <w:rsid w:val="00BC11ED"/>
    <w:rsid w:val="00BD0EFF"/>
    <w:rsid w:val="00C01FDC"/>
    <w:rsid w:val="00C11F67"/>
    <w:rsid w:val="00C53C16"/>
    <w:rsid w:val="00C561CE"/>
    <w:rsid w:val="00C91011"/>
    <w:rsid w:val="00C92367"/>
    <w:rsid w:val="00C9352E"/>
    <w:rsid w:val="00CC1038"/>
    <w:rsid w:val="00CC27B1"/>
    <w:rsid w:val="00CC2A85"/>
    <w:rsid w:val="00CC5CB8"/>
    <w:rsid w:val="00CD3A8B"/>
    <w:rsid w:val="00CD488E"/>
    <w:rsid w:val="00CD571C"/>
    <w:rsid w:val="00CE1DC5"/>
    <w:rsid w:val="00CE2B75"/>
    <w:rsid w:val="00CE4915"/>
    <w:rsid w:val="00D13FCF"/>
    <w:rsid w:val="00D151A5"/>
    <w:rsid w:val="00D16217"/>
    <w:rsid w:val="00D424FE"/>
    <w:rsid w:val="00D74EC3"/>
    <w:rsid w:val="00D80B43"/>
    <w:rsid w:val="00D818C9"/>
    <w:rsid w:val="00D84D5A"/>
    <w:rsid w:val="00DB39A2"/>
    <w:rsid w:val="00DB77CD"/>
    <w:rsid w:val="00DE1B7B"/>
    <w:rsid w:val="00E02FE2"/>
    <w:rsid w:val="00E12546"/>
    <w:rsid w:val="00E208E9"/>
    <w:rsid w:val="00E2419C"/>
    <w:rsid w:val="00E44113"/>
    <w:rsid w:val="00E51B5D"/>
    <w:rsid w:val="00E833F4"/>
    <w:rsid w:val="00EC14C8"/>
    <w:rsid w:val="00EF525C"/>
    <w:rsid w:val="00F45A26"/>
    <w:rsid w:val="00F64DD8"/>
    <w:rsid w:val="00F86E17"/>
    <w:rsid w:val="00F94FA6"/>
    <w:rsid w:val="00FC194B"/>
    <w:rsid w:val="00FC38D4"/>
    <w:rsid w:val="00F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6C57B"/>
  <w14:defaultImageDpi w14:val="0"/>
  <w15:docId w15:val="{4F30EAC1-697F-44A5-BE0C-5E42B1D7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FirstIndent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FirstIndent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keepNext/>
      <w:spacing w:before="240" w:after="60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pPr>
      <w:keepNext/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pPr>
      <w:keepNext/>
      <w:spacing w:before="240" w:after="60"/>
      <w:outlineLvl w:val="6"/>
    </w:pPr>
    <w:rPr>
      <w:rFonts w:ascii="Calibri" w:hAnsi="Calibri"/>
      <w:color w:val="000000"/>
    </w:rPr>
  </w:style>
  <w:style w:type="paragraph" w:styleId="Heading8">
    <w:name w:val="heading 8"/>
    <w:basedOn w:val="Normal"/>
    <w:link w:val="Heading8Char"/>
    <w:uiPriority w:val="9"/>
    <w:qFormat/>
    <w:pPr>
      <w:keepNext/>
      <w:spacing w:before="240" w:after="60"/>
      <w:outlineLvl w:val="7"/>
    </w:pPr>
    <w:rPr>
      <w:rFonts w:ascii="Calibri" w:hAnsi="Calibri"/>
      <w:i/>
      <w:iCs/>
      <w:color w:val="000000"/>
    </w:rPr>
  </w:style>
  <w:style w:type="paragraph" w:styleId="Heading9">
    <w:name w:val="heading 9"/>
    <w:basedOn w:val="Normal"/>
    <w:link w:val="Heading9Char"/>
    <w:uiPriority w:val="9"/>
    <w:qFormat/>
    <w:pPr>
      <w:keepNext/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color w:val="000000"/>
      <w:sz w:val="22"/>
    </w:rPr>
  </w:style>
  <w:style w:type="paragraph" w:customStyle="1" w:styleId="BodyTitle">
    <w:name w:val="Body Title"/>
    <w:basedOn w:val="Normal"/>
    <w:next w:val="DocumentMap"/>
    <w:pPr>
      <w:keepNext/>
      <w:spacing w:before="240" w:after="480"/>
      <w:ind w:left="120" w:right="120"/>
      <w:jc w:val="center"/>
      <w:outlineLvl w:val="0"/>
    </w:pPr>
    <w:rPr>
      <w:rFonts w:ascii="Arial Black" w:hAnsi="Arial Black"/>
      <w:bCs/>
      <w:color w:val="000000"/>
      <w:kern w:val="28"/>
      <w:sz w:val="40"/>
      <w:szCs w:val="32"/>
    </w:rPr>
  </w:style>
  <w:style w:type="paragraph" w:customStyle="1" w:styleId="BaseTitle">
    <w:name w:val="Base Title"/>
    <w:next w:val="E-mailSignature"/>
    <w:qFormat/>
    <w:pPr>
      <w:keepNext/>
      <w:spacing w:before="240" w:after="120" w:line="240" w:lineRule="auto"/>
    </w:pPr>
    <w:rPr>
      <w:rFonts w:ascii="Arial" w:hAnsi="Arial"/>
      <w:color w:val="000000"/>
      <w:sz w:val="24"/>
      <w:szCs w:val="24"/>
    </w:rPr>
  </w:style>
  <w:style w:type="paragraph" w:customStyle="1" w:styleId="BaseText">
    <w:name w:val="Base Text"/>
    <w:qFormat/>
    <w:pPr>
      <w:spacing w:after="0" w:line="240" w:lineRule="auto"/>
    </w:pPr>
    <w:rPr>
      <w:rFonts w:ascii="Cambria Math" w:hAnsi="Cambria Math"/>
      <w:color w:val="000000"/>
      <w:sz w:val="24"/>
      <w:szCs w:val="24"/>
    </w:rPr>
  </w:style>
  <w:style w:type="paragraph" w:customStyle="1" w:styleId="Para1">
    <w:name w:val="Para1"/>
    <w:qFormat/>
    <w:pPr>
      <w:spacing w:after="0" w:line="240" w:lineRule="auto"/>
      <w:ind w:firstLine="240"/>
    </w:pPr>
    <w:rPr>
      <w:rFonts w:ascii="Cambria Math" w:hAnsi="Cambria Math"/>
      <w:color w:val="000000"/>
      <w:sz w:val="24"/>
      <w:szCs w:val="24"/>
    </w:rPr>
  </w:style>
  <w:style w:type="paragraph" w:customStyle="1" w:styleId="Para">
    <w:name w:val="Para"/>
    <w:basedOn w:val="Normal"/>
    <w:next w:val="EndnoteText"/>
    <w:qFormat/>
    <w:pPr>
      <w:ind w:firstLine="240"/>
    </w:pPr>
    <w:rPr>
      <w:rFonts w:ascii="Cambria Math" w:hAnsi="Cambria Math"/>
      <w:color w:val="000000"/>
    </w:rPr>
  </w:style>
  <w:style w:type="paragraph" w:customStyle="1" w:styleId="BodySubtitle">
    <w:name w:val="Body Subtitle"/>
    <w:basedOn w:val="Normal"/>
    <w:next w:val="EnvelopeAddress"/>
    <w:pPr>
      <w:keepNext/>
      <w:spacing w:before="480" w:after="720"/>
      <w:ind w:left="120" w:right="120"/>
      <w:jc w:val="center"/>
      <w:outlineLvl w:val="0"/>
    </w:pPr>
    <w:rPr>
      <w:rFonts w:ascii="Arial" w:hAnsi="Arial"/>
      <w:bCs/>
      <w:color w:val="000000"/>
      <w:kern w:val="28"/>
      <w:sz w:val="36"/>
      <w:szCs w:val="32"/>
    </w:rPr>
  </w:style>
  <w:style w:type="paragraph" w:customStyle="1" w:styleId="Div1Title">
    <w:name w:val="Div1Title"/>
    <w:basedOn w:val="Normal"/>
    <w:next w:val="EndnoteText"/>
    <w:pPr>
      <w:keepNext/>
      <w:spacing w:before="480" w:after="120"/>
    </w:pPr>
    <w:rPr>
      <w:rFonts w:ascii="Arial Narrow" w:hAnsi="Arial Narrow"/>
      <w:b/>
      <w:color w:val="000000"/>
      <w:sz w:val="32"/>
    </w:rPr>
  </w:style>
  <w:style w:type="paragraph" w:customStyle="1" w:styleId="publisherName">
    <w:name w:val="publisherName"/>
    <w:basedOn w:val="publisherTitle"/>
    <w:qFormat/>
    <w:rPr>
      <w:b w:val="0"/>
      <w:color w:val="7030A0"/>
    </w:rPr>
  </w:style>
  <w:style w:type="paragraph" w:customStyle="1" w:styleId="Div2Title">
    <w:name w:val="Div2Title"/>
    <w:basedOn w:val="Normal"/>
    <w:next w:val="EndnoteText"/>
    <w:qFormat/>
    <w:pPr>
      <w:keepNext/>
      <w:spacing w:before="360" w:after="120"/>
    </w:pPr>
    <w:rPr>
      <w:rFonts w:ascii="Arial" w:hAnsi="Arial"/>
      <w:b/>
      <w:i/>
      <w:color w:val="000000"/>
    </w:rPr>
  </w:style>
  <w:style w:type="paragraph" w:customStyle="1" w:styleId="ParaTitled">
    <w:name w:val="ParaTitled"/>
    <w:next w:val="EndnoteText"/>
    <w:qFormat/>
    <w:pPr>
      <w:spacing w:after="0" w:line="240" w:lineRule="auto"/>
      <w:ind w:firstLine="240"/>
    </w:pPr>
    <w:rPr>
      <w:rFonts w:ascii="Cambria Math" w:hAnsi="Cambria Math"/>
      <w:color w:val="000000"/>
      <w:sz w:val="24"/>
      <w:szCs w:val="24"/>
    </w:rPr>
  </w:style>
  <w:style w:type="character" w:customStyle="1" w:styleId="termRef">
    <w:name w:val="termRef"/>
    <w:rPr>
      <w:color w:val="00B050"/>
    </w:rPr>
  </w:style>
  <w:style w:type="paragraph" w:customStyle="1" w:styleId="Div3Title">
    <w:name w:val="Div3Title"/>
    <w:basedOn w:val="Normal"/>
    <w:next w:val="EndnoteText"/>
    <w:qFormat/>
    <w:pPr>
      <w:keepNext/>
      <w:spacing w:before="240" w:after="120"/>
    </w:pPr>
    <w:rPr>
      <w:rFonts w:ascii="Arial" w:hAnsi="Arial"/>
      <w:i/>
      <w:color w:val="000000"/>
    </w:rPr>
  </w:style>
  <w:style w:type="character" w:customStyle="1" w:styleId="ParaTitle">
    <w:name w:val="ParaTitle"/>
    <w:qFormat/>
    <w:rPr>
      <w:i/>
    </w:rPr>
  </w:style>
  <w:style w:type="paragraph" w:customStyle="1" w:styleId="TableTitle">
    <w:name w:val="Table Title"/>
    <w:basedOn w:val="Normal"/>
    <w:next w:val="HTMLAddress"/>
    <w:pPr>
      <w:keepNext/>
      <w:spacing w:after="60"/>
      <w:jc w:val="center"/>
    </w:pPr>
    <w:rPr>
      <w:rFonts w:ascii="Arial" w:hAnsi="Arial"/>
      <w:iCs/>
      <w:color w:val="000000"/>
    </w:rPr>
  </w:style>
  <w:style w:type="paragraph" w:customStyle="1" w:styleId="TableColumnHead">
    <w:name w:val="Table Column Head"/>
    <w:basedOn w:val="Normal"/>
    <w:pPr>
      <w:keepNext/>
      <w:keepLines/>
      <w:spacing w:before="40" w:after="40" w:line="240" w:lineRule="atLeast"/>
      <w:jc w:val="center"/>
    </w:pPr>
    <w:rPr>
      <w:rFonts w:ascii="arial bold" w:hAnsi="arial bold"/>
      <w:b/>
      <w:color w:val="000000"/>
      <w:sz w:val="16"/>
    </w:rPr>
  </w:style>
  <w:style w:type="paragraph" w:customStyle="1" w:styleId="TableBody">
    <w:name w:val="Table Body"/>
    <w:basedOn w:val="Normal"/>
    <w:pPr>
      <w:spacing w:before="40" w:after="40" w:line="240" w:lineRule="atLeast"/>
    </w:pPr>
    <w:rPr>
      <w:rFonts w:ascii="Cambria Math" w:hAnsi="Cambria Math"/>
      <w:bCs/>
      <w:color w:val="000000"/>
      <w:sz w:val="16"/>
    </w:rPr>
  </w:style>
  <w:style w:type="paragraph" w:customStyle="1" w:styleId="Para5">
    <w:name w:val="Para5"/>
    <w:basedOn w:val="Normal"/>
    <w:qFormat/>
    <w:pPr>
      <w:ind w:firstLine="1680"/>
    </w:pPr>
    <w:rPr>
      <w:rFonts w:ascii="Cambria Math" w:hAnsi="Cambria Math"/>
      <w:color w:val="000000"/>
    </w:rPr>
  </w:style>
  <w:style w:type="paragraph" w:customStyle="1" w:styleId="notesRef">
    <w:name w:val="notesRef"/>
    <w:basedOn w:val="Normal"/>
    <w:pPr>
      <w:spacing w:before="60"/>
    </w:pPr>
    <w:rPr>
      <w:rFonts w:ascii="Cambria Math" w:hAnsi="Cambria Math"/>
      <w:color w:val="000000"/>
    </w:rPr>
  </w:style>
  <w:style w:type="character" w:customStyle="1" w:styleId="address">
    <w:name w:val="address"/>
    <w:qFormat/>
    <w:rPr>
      <w:color w:val="984806"/>
    </w:rPr>
  </w:style>
  <w:style w:type="paragraph" w:customStyle="1" w:styleId="notesGen">
    <w:name w:val="notesGen"/>
    <w:basedOn w:val="Normal"/>
    <w:pPr>
      <w:spacing w:before="60"/>
    </w:pPr>
    <w:rPr>
      <w:rFonts w:ascii="Cambria Math" w:hAnsi="Cambria Math"/>
      <w:color w:val="000000"/>
      <w:szCs w:val="20"/>
    </w:rPr>
  </w:style>
  <w:style w:type="paragraph" w:customStyle="1" w:styleId="FigureTitle">
    <w:name w:val="Figure Title"/>
    <w:basedOn w:val="listDefPara1"/>
    <w:pPr>
      <w:keepNext/>
      <w:spacing w:after="60"/>
      <w:ind w:left="0" w:firstLine="0"/>
      <w:jc w:val="center"/>
    </w:pPr>
    <w:rPr>
      <w:rFonts w:ascii="Arial" w:hAnsi="Arial"/>
    </w:rPr>
  </w:style>
  <w:style w:type="character" w:customStyle="1" w:styleId="link">
    <w:name w:val="link"/>
    <w:rPr>
      <w:color w:val="800080"/>
    </w:rPr>
  </w:style>
  <w:style w:type="paragraph" w:customStyle="1" w:styleId="FigureNumber">
    <w:name w:val="Figure Number"/>
    <w:basedOn w:val="biblioentry"/>
    <w:qFormat/>
    <w:pPr>
      <w:keepNext/>
      <w:spacing w:before="120"/>
      <w:jc w:val="center"/>
    </w:pPr>
    <w:rPr>
      <w:b/>
      <w:sz w:val="24"/>
    </w:rPr>
  </w:style>
  <w:style w:type="paragraph" w:customStyle="1" w:styleId="TableNumber">
    <w:name w:val="Table Number"/>
    <w:basedOn w:val="listDefPara1"/>
    <w:next w:val="Index1"/>
    <w:qFormat/>
    <w:pPr>
      <w:keepNext/>
      <w:spacing w:before="240"/>
      <w:ind w:left="0" w:firstLine="0"/>
      <w:jc w:val="center"/>
    </w:pPr>
    <w:rPr>
      <w:rFonts w:ascii="Arial" w:hAnsi="Arial"/>
      <w:b/>
      <w:i/>
      <w:iCs/>
    </w:rPr>
  </w:style>
  <w:style w:type="character" w:customStyle="1" w:styleId="Measurement">
    <w:name w:val="Measurement"/>
    <w:qFormat/>
    <w:rPr>
      <w:color w:val="943634"/>
    </w:rPr>
  </w:style>
  <w:style w:type="paragraph" w:customStyle="1" w:styleId="listDef">
    <w:name w:val="listDef"/>
    <w:basedOn w:val="Normal"/>
    <w:next w:val="Index3"/>
    <w:qFormat/>
    <w:pPr>
      <w:tabs>
        <w:tab w:val="left" w:pos="2160"/>
        <w:tab w:val="left" w:pos="2880"/>
        <w:tab w:val="right" w:leader="dot" w:pos="10080"/>
      </w:tabs>
      <w:spacing w:before="60" w:after="60"/>
      <w:ind w:left="2880" w:hanging="2160"/>
    </w:pPr>
    <w:rPr>
      <w:rFonts w:ascii="Cambria Math" w:hAnsi="Cambria Math"/>
      <w:color w:val="000000"/>
    </w:rPr>
  </w:style>
  <w:style w:type="paragraph" w:customStyle="1" w:styleId="listItem">
    <w:name w:val="listItem"/>
    <w:basedOn w:val="Normal"/>
    <w:next w:val="Index4"/>
    <w:qFormat/>
    <w:pPr>
      <w:tabs>
        <w:tab w:val="left" w:pos="2160"/>
      </w:tabs>
      <w:spacing w:before="60" w:after="60"/>
      <w:ind w:left="1440" w:hanging="720"/>
    </w:pPr>
    <w:rPr>
      <w:rFonts w:ascii="Cambria Math" w:hAnsi="Cambria Math"/>
      <w:color w:val="000000"/>
    </w:rPr>
  </w:style>
  <w:style w:type="character" w:customStyle="1" w:styleId="textnoteRef">
    <w:name w:val="textnoteRef"/>
    <w:qFormat/>
    <w:rPr>
      <w:color w:val="7030A0"/>
      <w:vertAlign w:val="superscript"/>
    </w:rPr>
  </w:style>
  <w:style w:type="character" w:customStyle="1" w:styleId="noteRef">
    <w:name w:val="noteRef"/>
    <w:qFormat/>
    <w:rPr>
      <w:color w:val="365F91"/>
    </w:rPr>
  </w:style>
  <w:style w:type="paragraph" w:customStyle="1" w:styleId="TPB01TitlePageBoilerHeaderElement1">
    <w:name w:val="TPB01 Title Page Boiler Header Element 1"/>
    <w:basedOn w:val="Normal"/>
    <w:next w:val="Index8"/>
    <w:qFormat/>
    <w:pPr>
      <w:pBdr>
        <w:top w:val="single" w:sz="4" w:space="1" w:color="auto"/>
      </w:pBdr>
    </w:pPr>
    <w:rPr>
      <w:rFonts w:ascii="Arial Black" w:hAnsi="Arial Black"/>
      <w:color w:val="000000"/>
    </w:rPr>
  </w:style>
  <w:style w:type="paragraph" w:customStyle="1" w:styleId="TPB02TitlePageBoilerHeaderElement2">
    <w:name w:val="TPB02 Title Page Boiler Header Element 2"/>
    <w:basedOn w:val="Normal"/>
    <w:next w:val="Index9"/>
    <w:qFormat/>
    <w:pPr>
      <w:spacing w:before="240" w:after="240"/>
    </w:pPr>
    <w:rPr>
      <w:rFonts w:ascii="Arial Black" w:hAnsi="Arial Black"/>
      <w:color w:val="000000"/>
      <w:sz w:val="40"/>
      <w:szCs w:val="40"/>
    </w:rPr>
  </w:style>
  <w:style w:type="paragraph" w:customStyle="1" w:styleId="TPB03TitlePageBoilerEdition">
    <w:name w:val="TPB03 Title Page Boiler Edition"/>
    <w:basedOn w:val="Normal"/>
    <w:next w:val="IndexHeading"/>
    <w:qFormat/>
    <w:rPr>
      <w:rFonts w:ascii="Arial Black" w:hAnsi="Arial Black"/>
      <w:color w:val="000000"/>
    </w:rPr>
  </w:style>
  <w:style w:type="paragraph" w:customStyle="1" w:styleId="TPB04TitlePageBoilerDate">
    <w:name w:val="TPB04 Title Page Boiler Date"/>
    <w:basedOn w:val="Normal"/>
    <w:qFormat/>
    <w:pPr>
      <w:pBdr>
        <w:bottom w:val="single" w:sz="4" w:space="1" w:color="auto"/>
      </w:pBdr>
      <w:spacing w:after="120"/>
    </w:pPr>
    <w:rPr>
      <w:rFonts w:ascii="Arial Black" w:hAnsi="Arial Black"/>
      <w:color w:val="000000"/>
    </w:rPr>
  </w:style>
  <w:style w:type="paragraph" w:customStyle="1" w:styleId="TPB05TitlePageBoilerACIReference">
    <w:name w:val="TPB05 Title Page Boiler ACI Reference"/>
    <w:basedOn w:val="Normal"/>
    <w:next w:val="List"/>
    <w:qFormat/>
    <w:pPr>
      <w:spacing w:after="480"/>
    </w:pPr>
    <w:rPr>
      <w:rFonts w:ascii="Arial" w:hAnsi="Arial" w:cs="Arial"/>
      <w:color w:val="000000"/>
    </w:rPr>
  </w:style>
  <w:style w:type="paragraph" w:customStyle="1" w:styleId="TPB06TitlePageLabel">
    <w:name w:val="TPB06 Title Page Label"/>
    <w:basedOn w:val="Normal"/>
    <w:next w:val="List"/>
    <w:qFormat/>
    <w:rPr>
      <w:rFonts w:ascii="Cambria Math" w:hAnsi="Cambria Math"/>
      <w:color w:val="000000"/>
      <w:sz w:val="72"/>
      <w:szCs w:val="72"/>
    </w:rPr>
  </w:style>
  <w:style w:type="paragraph" w:customStyle="1" w:styleId="IndexTermPrimary">
    <w:name w:val="Index Term Primary"/>
    <w:basedOn w:val="Normal"/>
    <w:next w:val="EndnoteText"/>
    <w:qFormat/>
    <w:pPr>
      <w:ind w:left="2160"/>
    </w:pPr>
    <w:rPr>
      <w:rFonts w:ascii="Arial" w:hAnsi="Arial"/>
      <w:color w:val="FF0000"/>
    </w:rPr>
  </w:style>
  <w:style w:type="paragraph" w:customStyle="1" w:styleId="IndexTermSecondary">
    <w:name w:val="Index Term Secondary"/>
    <w:basedOn w:val="publisherTitle"/>
    <w:next w:val="EndnoteText"/>
    <w:qFormat/>
    <w:pPr>
      <w:ind w:left="2400" w:firstLine="0"/>
    </w:pPr>
    <w:rPr>
      <w:rFonts w:ascii="Arial" w:hAnsi="Arial"/>
      <w:b w:val="0"/>
      <w:color w:val="00B050"/>
    </w:rPr>
  </w:style>
  <w:style w:type="character" w:customStyle="1" w:styleId="NoteToEditor">
    <w:name w:val="NoteToEditor"/>
    <w:qFormat/>
    <w:rPr>
      <w:rFonts w:ascii="Arial Black" w:hAnsi="Arial Black"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</w:rPr>
  </w:style>
  <w:style w:type="paragraph" w:styleId="CommentText">
    <w:name w:val="annotation text"/>
    <w:basedOn w:val="Normal"/>
    <w:next w:val="ListBullet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Heading5Char"/>
    <w:link w:val="CommentText"/>
    <w:uiPriority w:val="99"/>
    <w:locked/>
    <w:rPr>
      <w:rFonts w:ascii="Calibri" w:hAnsi="Calibri" w:cs="Times New Roman"/>
      <w:b w:val="0"/>
      <w:i w:val="0"/>
      <w:color w:val="000000"/>
      <w:sz w:val="26"/>
    </w:rPr>
  </w:style>
  <w:style w:type="paragraph" w:styleId="CommentSubject">
    <w:name w:val="annotation subject"/>
    <w:basedOn w:val="Normal"/>
    <w:next w:val="ListBulle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Times New Roman"/>
      <w:b/>
      <w:i w:val="0"/>
      <w:color w:val="000000"/>
      <w:sz w:val="26"/>
    </w:rPr>
  </w:style>
  <w:style w:type="paragraph" w:styleId="Revision">
    <w:name w:val="Revision"/>
    <w:next w:val="ListBullet5"/>
    <w:hidden/>
    <w:uiPriority w:val="99"/>
    <w:semiHidden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next w:val="ListContinue"/>
    <w:link w:val="BalloonTextChar"/>
    <w:uiPriority w:val="99"/>
    <w:semiHidden/>
    <w:unhideWhenUsed/>
    <w:rPr>
      <w:rFonts w:ascii="Tahoma" w:hAnsi="Tahoma" w:cs="tahoma (arabic)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customStyle="1" w:styleId="listSubItem">
    <w:name w:val="listSubItem"/>
    <w:basedOn w:val="Normal"/>
    <w:next w:val="ListContinue3"/>
    <w:qFormat/>
    <w:pPr>
      <w:tabs>
        <w:tab w:val="left" w:pos="2160"/>
      </w:tabs>
      <w:spacing w:before="60" w:after="60"/>
      <w:ind w:left="2160" w:hanging="720"/>
    </w:pPr>
    <w:rPr>
      <w:rFonts w:ascii="Cambria Math" w:hAnsi="Cambria Math"/>
      <w:color w:val="000000"/>
    </w:rPr>
  </w:style>
  <w:style w:type="paragraph" w:customStyle="1" w:styleId="IndexTermTertiary">
    <w:name w:val="Index Term Tertiary"/>
    <w:basedOn w:val="publisherWeb"/>
    <w:next w:val="EndnoteText"/>
    <w:qFormat/>
    <w:pPr>
      <w:ind w:left="2640" w:firstLine="0"/>
    </w:pPr>
    <w:rPr>
      <w:rFonts w:ascii="Arial" w:hAnsi="Arial"/>
      <w:color w:val="0070C0"/>
    </w:rPr>
  </w:style>
  <w:style w:type="paragraph" w:customStyle="1" w:styleId="BlockEquation">
    <w:name w:val="Block Equation"/>
    <w:basedOn w:val="Normal"/>
    <w:next w:val="EndnoteText"/>
    <w:qFormat/>
    <w:pPr>
      <w:tabs>
        <w:tab w:val="right" w:pos="9600"/>
      </w:tabs>
      <w:spacing w:before="120" w:after="120"/>
      <w:ind w:firstLine="240"/>
      <w:jc w:val="both"/>
    </w:pPr>
    <w:rPr>
      <w:rFonts w:ascii="Cambria Math" w:hAnsi="Cambria Math"/>
      <w:color w:val="000000"/>
    </w:rPr>
  </w:style>
  <w:style w:type="character" w:customStyle="1" w:styleId="EquationInText">
    <w:name w:val="EquationInText"/>
    <w:qFormat/>
    <w:rPr>
      <w:rFonts w:ascii="Cambria Math" w:hAnsi="Cambria Math"/>
      <w:bdr w:val="single" w:sz="4" w:space="0" w:color="auto"/>
    </w:rPr>
  </w:style>
  <w:style w:type="paragraph" w:styleId="Header">
    <w:name w:val="header"/>
    <w:basedOn w:val="Normal"/>
    <w:next w:val="ListNumber2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List5Char">
    <w:name w:val="List 5 Char"/>
    <w:basedOn w:val="DefaultParagraphFont"/>
    <w:link w:val="List5"/>
    <w:uiPriority w:val="99"/>
    <w:semiHidden/>
    <w:locked/>
    <w:rPr>
      <w:rFonts w:cs="Times New Roman"/>
    </w:rPr>
  </w:style>
  <w:style w:type="paragraph" w:customStyle="1" w:styleId="ProcedureStep">
    <w:name w:val="Procedure Step"/>
    <w:basedOn w:val="DivSubtitle"/>
    <w:next w:val="ListNumber3"/>
    <w:qFormat/>
    <w:pPr>
      <w:keepNext w:val="0"/>
      <w:tabs>
        <w:tab w:val="left" w:pos="2160"/>
      </w:tabs>
      <w:spacing w:after="60"/>
      <w:ind w:left="360"/>
    </w:pPr>
    <w:rPr>
      <w:rFonts w:ascii="Cambria Math" w:hAnsi="Cambria Math"/>
      <w:b w:val="0"/>
      <w:i w:val="0"/>
      <w:color w:val="7030A0"/>
      <w:sz w:val="24"/>
    </w:rPr>
  </w:style>
  <w:style w:type="paragraph" w:customStyle="1" w:styleId="Warning">
    <w:name w:val="Warning"/>
    <w:next w:val="ListNumber5"/>
    <w:qFormat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 w:line="240" w:lineRule="auto"/>
      <w:ind w:firstLine="240"/>
    </w:pPr>
    <w:rPr>
      <w:rFonts w:ascii="Cambria Math" w:hAnsi="Cambria Math"/>
      <w:b/>
      <w:color w:val="C00000"/>
      <w:sz w:val="24"/>
      <w:szCs w:val="24"/>
    </w:rPr>
  </w:style>
  <w:style w:type="character" w:customStyle="1" w:styleId="Fraction">
    <w:name w:val="Fraction"/>
    <w:qFormat/>
    <w:rPr>
      <w:shd w:val="clear" w:color="auto" w:fill="D0D0D0"/>
    </w:rPr>
  </w:style>
  <w:style w:type="paragraph" w:customStyle="1" w:styleId="TPB07TitlePageSublabel">
    <w:name w:val="TPB07 Title Page Sublabel"/>
    <w:basedOn w:val="Normal"/>
    <w:next w:val="MessageHeader"/>
    <w:qFormat/>
    <w:rPr>
      <w:rFonts w:ascii="Arial Narrow" w:hAnsi="Arial Narrow" w:cs="Arial"/>
      <w:b/>
      <w:color w:val="000000"/>
      <w:sz w:val="32"/>
      <w:szCs w:val="32"/>
      <w:u w:val="single"/>
    </w:rPr>
  </w:style>
  <w:style w:type="paragraph" w:customStyle="1" w:styleId="TPB08TitlePageSubtitle">
    <w:name w:val="TPB08 Title Page Subtitle"/>
    <w:basedOn w:val="Normal"/>
    <w:next w:val="NormalWeb"/>
    <w:qFormat/>
    <w:pPr>
      <w:spacing w:after="120"/>
    </w:pPr>
    <w:rPr>
      <w:rFonts w:ascii="Arial Narrow" w:hAnsi="Arial Narrow"/>
      <w:b/>
      <w:color w:val="000000"/>
      <w:sz w:val="32"/>
      <w:szCs w:val="32"/>
    </w:rPr>
  </w:style>
  <w:style w:type="paragraph" w:customStyle="1" w:styleId="TPB09TitlePageTitle">
    <w:name w:val="TPB09 Title Page Title"/>
    <w:basedOn w:val="Normal"/>
    <w:next w:val="NormalIndent"/>
    <w:qFormat/>
    <w:rPr>
      <w:rFonts w:ascii="Arial Narrow" w:hAnsi="Arial Narrow"/>
      <w:b/>
      <w:color w:val="000000"/>
      <w:sz w:val="48"/>
      <w:szCs w:val="48"/>
    </w:rPr>
  </w:style>
  <w:style w:type="paragraph" w:customStyle="1" w:styleId="TPB10TitlePageCommitteeName">
    <w:name w:val="TPB10 Title Page Committee Name"/>
    <w:basedOn w:val="Normal"/>
    <w:next w:val="NoteHeading"/>
    <w:qFormat/>
    <w:pPr>
      <w:spacing w:before="120"/>
    </w:pPr>
    <w:rPr>
      <w:rFonts w:ascii="Arial" w:hAnsi="Arial" w:cs="Arial"/>
      <w:b/>
      <w:color w:val="000000"/>
    </w:rPr>
  </w:style>
  <w:style w:type="paragraph" w:customStyle="1" w:styleId="TPB11TitlePageSubcommitteeName">
    <w:name w:val="TPB11 Title Page Subcommittee Name"/>
    <w:basedOn w:val="Normal"/>
    <w:qFormat/>
    <w:pPr>
      <w:spacing w:after="120"/>
    </w:pPr>
    <w:rPr>
      <w:rFonts w:ascii="Arial" w:hAnsi="Arial" w:cs="Arial"/>
      <w:color w:val="000000"/>
    </w:rPr>
  </w:style>
  <w:style w:type="paragraph" w:customStyle="1" w:styleId="TPB12TitlePageJointCommStmt">
    <w:name w:val="TPB12 Title Page Joint Comm Stmt"/>
    <w:basedOn w:val="Normal"/>
    <w:next w:val="PlainText"/>
    <w:qFormat/>
    <w:pPr>
      <w:spacing w:before="120" w:after="240"/>
    </w:pPr>
    <w:rPr>
      <w:rFonts w:ascii="Cambria Math" w:hAnsi="Cambria Math"/>
      <w:color w:val="000000"/>
    </w:rPr>
  </w:style>
  <w:style w:type="paragraph" w:customStyle="1" w:styleId="TPS1TitlePageStandardDesignator">
    <w:name w:val="TPS1 Title Page Standard Designator"/>
    <w:basedOn w:val="Normal"/>
    <w:next w:val="Salutation"/>
    <w:qFormat/>
    <w:pPr>
      <w:pBdr>
        <w:top w:val="single" w:sz="4" w:space="1" w:color="auto"/>
      </w:pBdr>
      <w:jc w:val="right"/>
    </w:pPr>
    <w:rPr>
      <w:rFonts w:ascii="Arial Black" w:hAnsi="Arial Black"/>
      <w:color w:val="000000"/>
      <w:sz w:val="32"/>
      <w:szCs w:val="32"/>
    </w:rPr>
  </w:style>
  <w:style w:type="paragraph" w:customStyle="1" w:styleId="TPS2TitlePageStandardRevisionStmt">
    <w:name w:val="TPS2 Title Page Standard Revision Stmt"/>
    <w:basedOn w:val="Normal"/>
    <w:next w:val="Signature"/>
    <w:qFormat/>
    <w:pPr>
      <w:pBdr>
        <w:bottom w:val="single" w:sz="4" w:space="1" w:color="auto"/>
      </w:pBdr>
      <w:spacing w:after="960"/>
      <w:jc w:val="right"/>
    </w:pPr>
    <w:rPr>
      <w:rFonts w:ascii="Arial Black" w:hAnsi="Arial Black"/>
      <w:color w:val="000000"/>
    </w:rPr>
  </w:style>
  <w:style w:type="paragraph" w:customStyle="1" w:styleId="TPS3TitlePageStandardTitle">
    <w:name w:val="TPS3 Title Page Standard Title"/>
    <w:basedOn w:val="Normal"/>
    <w:qFormat/>
    <w:rPr>
      <w:rFonts w:ascii="Arial" w:hAnsi="Arial" w:cs="Arial"/>
      <w:b/>
      <w:color w:val="000000"/>
      <w:sz w:val="48"/>
    </w:rPr>
  </w:style>
  <w:style w:type="paragraph" w:customStyle="1" w:styleId="TPS4TitlePageStandardFooter">
    <w:name w:val="TPS4 Title Page Standard Footer"/>
    <w:basedOn w:val="Normal"/>
    <w:qFormat/>
    <w:pPr>
      <w:spacing w:before="1200"/>
    </w:pPr>
    <w:rPr>
      <w:rFonts w:ascii="Cambria Math" w:hAnsi="Cambria Math"/>
      <w:color w:val="000000"/>
    </w:rPr>
  </w:style>
  <w:style w:type="paragraph" w:customStyle="1" w:styleId="FMBMTitle">
    <w:name w:val="FMBM Title"/>
    <w:basedOn w:val="Normal"/>
    <w:next w:val="EndnoteText"/>
    <w:qFormat/>
    <w:pPr>
      <w:keepNext/>
      <w:spacing w:before="240" w:after="240"/>
      <w:jc w:val="center"/>
    </w:pPr>
    <w:rPr>
      <w:rFonts w:ascii="Arial Narrow" w:hAnsi="Arial Narrow"/>
      <w:b/>
      <w:color w:val="000000"/>
      <w:sz w:val="36"/>
      <w:szCs w:val="36"/>
    </w:rPr>
  </w:style>
  <w:style w:type="paragraph" w:customStyle="1" w:styleId="Div4Title">
    <w:name w:val="Div4Title"/>
    <w:basedOn w:val="Normal"/>
    <w:next w:val="EndnoteText"/>
    <w:qFormat/>
    <w:pPr>
      <w:keepNext/>
      <w:spacing w:before="240" w:after="120"/>
    </w:pPr>
    <w:rPr>
      <w:rFonts w:ascii="Cambria Math" w:hAnsi="Cambria Math"/>
      <w:b/>
      <w:color w:val="000000"/>
    </w:rPr>
  </w:style>
  <w:style w:type="paragraph" w:customStyle="1" w:styleId="BlockQuote">
    <w:name w:val="BlockQuote"/>
    <w:qFormat/>
    <w:pPr>
      <w:spacing w:before="120" w:after="120" w:line="240" w:lineRule="auto"/>
      <w:ind w:left="960" w:right="960" w:firstLine="240"/>
      <w:contextualSpacing/>
    </w:pPr>
    <w:rPr>
      <w:rFonts w:ascii="Cambria Math" w:hAnsi="Cambria Math"/>
      <w:color w:val="000000"/>
      <w:sz w:val="24"/>
      <w:szCs w:val="24"/>
    </w:rPr>
  </w:style>
  <w:style w:type="paragraph" w:customStyle="1" w:styleId="Div5Title">
    <w:name w:val="Div5Title"/>
    <w:basedOn w:val="Div4Title"/>
    <w:next w:val="EndnoteText"/>
    <w:qFormat/>
    <w:rPr>
      <w:i/>
    </w:rPr>
  </w:style>
  <w:style w:type="paragraph" w:customStyle="1" w:styleId="Div6Title">
    <w:name w:val="Div6Title"/>
    <w:basedOn w:val="Div5Title"/>
    <w:next w:val="EndnoteText"/>
    <w:qFormat/>
    <w:rPr>
      <w:b w:val="0"/>
    </w:rPr>
  </w:style>
  <w:style w:type="paragraph" w:customStyle="1" w:styleId="listHeading">
    <w:name w:val="listHeading"/>
    <w:basedOn w:val="DivSubtitle"/>
    <w:next w:val="Index4"/>
    <w:qFormat/>
    <w:pPr>
      <w:keepNext w:val="0"/>
      <w:tabs>
        <w:tab w:val="left" w:pos="2160"/>
        <w:tab w:val="left" w:pos="2880"/>
        <w:tab w:val="right" w:leader="dot" w:pos="10080"/>
      </w:tabs>
      <w:spacing w:after="60"/>
      <w:ind w:left="2880" w:hanging="2160"/>
    </w:pPr>
    <w:rPr>
      <w:rFonts w:ascii="Cambria Math" w:hAnsi="Cambria Math"/>
      <w:i w:val="0"/>
      <w:sz w:val="24"/>
    </w:rPr>
  </w:style>
  <w:style w:type="paragraph" w:customStyle="1" w:styleId="ProcedureSubStep">
    <w:name w:val="Procedure SubStep"/>
    <w:basedOn w:val="ProcedureStep"/>
    <w:next w:val="TOC3"/>
    <w:qFormat/>
    <w:pPr>
      <w:tabs>
        <w:tab w:val="left" w:pos="3600"/>
      </w:tabs>
      <w:ind w:left="720"/>
    </w:pPr>
  </w:style>
  <w:style w:type="paragraph" w:customStyle="1" w:styleId="listPub">
    <w:name w:val="listPub"/>
    <w:basedOn w:val="Normal"/>
    <w:next w:val="TOC4"/>
    <w:qFormat/>
    <w:pPr>
      <w:ind w:left="240" w:hanging="240"/>
    </w:pPr>
    <w:rPr>
      <w:rFonts w:ascii="Cambria Math" w:hAnsi="Cambria Math"/>
      <w:color w:val="000000"/>
    </w:rPr>
  </w:style>
  <w:style w:type="paragraph" w:styleId="Footer">
    <w:name w:val="footer"/>
    <w:basedOn w:val="Normal"/>
    <w:next w:val="TOC5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ignature">
    <w:name w:val="Signature"/>
    <w:aliases w:val="Footer Char1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aliases w:val="Footer Char1 Char"/>
    <w:basedOn w:val="DefaultParagraphFont"/>
    <w:link w:val="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pecRef">
    <w:name w:val="specRef"/>
    <w:qFormat/>
    <w:rPr>
      <w:color w:val="C00000"/>
    </w:rPr>
  </w:style>
  <w:style w:type="paragraph" w:customStyle="1" w:styleId="Para2">
    <w:name w:val="Para2"/>
    <w:basedOn w:val="Normal"/>
    <w:next w:val="TOC7"/>
    <w:qFormat/>
    <w:pPr>
      <w:ind w:firstLine="600"/>
    </w:pPr>
    <w:rPr>
      <w:rFonts w:ascii="Cambria Math" w:hAnsi="Cambria Math"/>
      <w:color w:val="000000"/>
    </w:rPr>
  </w:style>
  <w:style w:type="paragraph" w:customStyle="1" w:styleId="Para3">
    <w:name w:val="Para3"/>
    <w:basedOn w:val="Normal"/>
    <w:next w:val="TOC8"/>
    <w:qFormat/>
    <w:pPr>
      <w:ind w:firstLine="960"/>
    </w:pPr>
    <w:rPr>
      <w:rFonts w:ascii="Cambria Math" w:hAnsi="Cambria Math"/>
      <w:color w:val="000000"/>
    </w:rPr>
  </w:style>
  <w:style w:type="paragraph" w:customStyle="1" w:styleId="Para4">
    <w:name w:val="Para4"/>
    <w:basedOn w:val="Normal"/>
    <w:next w:val="TOC9"/>
    <w:qFormat/>
    <w:pPr>
      <w:ind w:firstLine="1320"/>
    </w:pPr>
    <w:rPr>
      <w:rFonts w:ascii="Cambria Math" w:hAnsi="Cambria Math"/>
      <w:color w:val="000000"/>
    </w:rPr>
  </w:style>
  <w:style w:type="paragraph" w:customStyle="1" w:styleId="textnote">
    <w:name w:val="textnote"/>
    <w:qFormat/>
    <w:pPr>
      <w:shd w:val="clear" w:color="FF8000" w:fill="FFFFFF"/>
      <w:spacing w:before="240" w:after="0" w:line="240" w:lineRule="auto"/>
      <w:ind w:firstLine="245"/>
    </w:pPr>
    <w:rPr>
      <w:rFonts w:ascii="Cambria Math" w:hAnsi="Cambria Math"/>
      <w:color w:val="000000"/>
      <w:sz w:val="24"/>
      <w:szCs w:val="24"/>
    </w:rPr>
  </w:style>
  <w:style w:type="paragraph" w:customStyle="1" w:styleId="Caution">
    <w:name w:val="Caution"/>
    <w:next w:val="Normal"/>
    <w:qFormat/>
    <w:pPr>
      <w:shd w:val="clear" w:color="auto" w:fill="FFFF00"/>
      <w:spacing w:before="120" w:after="120" w:line="240" w:lineRule="auto"/>
      <w:ind w:firstLine="240"/>
    </w:pPr>
    <w:rPr>
      <w:rFonts w:ascii="Cambria Math" w:hAnsi="Cambria Math"/>
      <w:b/>
      <w:color w:val="000000"/>
      <w:sz w:val="24"/>
      <w:szCs w:val="24"/>
    </w:rPr>
  </w:style>
  <w:style w:type="character" w:customStyle="1" w:styleId="ulink">
    <w:name w:val="ulink"/>
    <w:qFormat/>
    <w:rPr>
      <w:color w:val="00B0F0"/>
    </w:rPr>
  </w:style>
  <w:style w:type="paragraph" w:customStyle="1" w:styleId="Commentary">
    <w:name w:val="Commentary"/>
    <w:next w:val="Heading2"/>
    <w:pPr>
      <w:spacing w:before="120" w:after="120" w:line="240" w:lineRule="auto"/>
      <w:ind w:firstLine="240"/>
    </w:pPr>
    <w:rPr>
      <w:rFonts w:ascii="Arial" w:hAnsi="Arial"/>
      <w:color w:val="000000"/>
      <w:szCs w:val="24"/>
    </w:rPr>
  </w:style>
  <w:style w:type="paragraph" w:customStyle="1" w:styleId="Important">
    <w:name w:val="Important"/>
    <w:basedOn w:val="Normal"/>
    <w:next w:val="Heading3"/>
    <w:pPr>
      <w:shd w:val="clear" w:color="auto" w:fill="00B0F0"/>
      <w:spacing w:before="120" w:after="120"/>
      <w:ind w:firstLine="240"/>
    </w:pPr>
    <w:rPr>
      <w:rFonts w:ascii="Cambria Math" w:hAnsi="Cambria Math"/>
      <w:b/>
      <w:bCs/>
      <w:color w:val="000000"/>
      <w:u w:val="single"/>
    </w:rPr>
  </w:style>
  <w:style w:type="paragraph" w:customStyle="1" w:styleId="noteDeletion">
    <w:name w:val="noteDeletion"/>
    <w:basedOn w:val="Normal"/>
    <w:next w:val="EndnoteText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after="240"/>
      <w:jc w:val="center"/>
    </w:pPr>
    <w:rPr>
      <w:rFonts w:ascii="Cambria Math" w:hAnsi="Cambria Math"/>
      <w:color w:val="000000"/>
    </w:rPr>
  </w:style>
  <w:style w:type="paragraph" w:customStyle="1" w:styleId="Div7Title">
    <w:name w:val="Div7Title"/>
    <w:basedOn w:val="Div6Title"/>
    <w:next w:val="EndnoteText"/>
    <w:qFormat/>
    <w:pPr>
      <w:ind w:left="240"/>
    </w:pPr>
    <w:rPr>
      <w:rFonts w:ascii="Arial Narrow" w:hAnsi="Arial Narrow"/>
      <w:b/>
      <w:i w:val="0"/>
      <w:sz w:val="22"/>
    </w:rPr>
  </w:style>
  <w:style w:type="paragraph" w:customStyle="1" w:styleId="Div8Title">
    <w:name w:val="Div8Title"/>
    <w:basedOn w:val="Div7Title"/>
    <w:next w:val="EndnoteText"/>
    <w:qFormat/>
    <w:rPr>
      <w:b w:val="0"/>
      <w:i/>
    </w:rPr>
  </w:style>
  <w:style w:type="paragraph" w:customStyle="1" w:styleId="Div9Title">
    <w:name w:val="Div9Title"/>
    <w:basedOn w:val="Div8Title"/>
    <w:next w:val="EndnoteText"/>
    <w:qFormat/>
    <w:rPr>
      <w:i w:val="0"/>
    </w:rPr>
  </w:style>
  <w:style w:type="paragraph" w:customStyle="1" w:styleId="BlockEqnType">
    <w:name w:val="BlockEqnType"/>
    <w:next w:val="Heading8"/>
    <w:qFormat/>
    <w:pPr>
      <w:keepNext/>
      <w:spacing w:after="0" w:line="240" w:lineRule="auto"/>
      <w:ind w:firstLine="240"/>
    </w:pPr>
    <w:rPr>
      <w:rFonts w:ascii="Cambria Math" w:hAnsi="Cambria Math"/>
      <w:i/>
      <w:color w:val="0070C0"/>
      <w:sz w:val="24"/>
      <w:szCs w:val="24"/>
    </w:rPr>
  </w:style>
  <w:style w:type="paragraph" w:customStyle="1" w:styleId="FigTableSubtitle">
    <w:name w:val="FigTable Subtitle"/>
    <w:basedOn w:val="biblioentry"/>
    <w:next w:val="Heading9"/>
    <w:qFormat/>
    <w:pPr>
      <w:keepNext/>
      <w:spacing w:after="60"/>
      <w:jc w:val="center"/>
    </w:pPr>
    <w:rPr>
      <w:i/>
    </w:rPr>
  </w:style>
  <w:style w:type="paragraph" w:customStyle="1" w:styleId="FigureGraphic">
    <w:name w:val="Figure Graphic"/>
    <w:basedOn w:val="Normal"/>
    <w:qFormat/>
    <w:pPr>
      <w:spacing w:before="120" w:after="120"/>
      <w:jc w:val="center"/>
    </w:pPr>
    <w:rPr>
      <w:rFonts w:ascii="Cambria Math" w:hAnsi="Cambria Math"/>
      <w:color w:val="000000"/>
    </w:rPr>
  </w:style>
  <w:style w:type="character" w:customStyle="1" w:styleId="variable">
    <w:name w:val="variable"/>
    <w:qFormat/>
    <w:rPr>
      <w:i/>
      <w:color w:val="FF0000"/>
    </w:rPr>
  </w:style>
  <w:style w:type="character" w:customStyle="1" w:styleId="phrase">
    <w:name w:val="phrase"/>
    <w:qFormat/>
    <w:rPr>
      <w:u w:val="dashedHeavy" w:color="000000"/>
      <w:shd w:val="clear" w:color="auto" w:fill="A0A0C0"/>
    </w:rPr>
  </w:style>
  <w:style w:type="character" w:customStyle="1" w:styleId="pubnumber">
    <w:name w:val="pubnumber"/>
    <w:qFormat/>
    <w:rPr>
      <w:shd w:val="clear" w:color="auto" w:fill="943634"/>
    </w:rPr>
  </w:style>
  <w:style w:type="character" w:customStyle="1" w:styleId="pubtitle">
    <w:name w:val="pubtitle"/>
    <w:qFormat/>
    <w:rPr>
      <w:color w:val="7030A0"/>
      <w:u w:val="single"/>
    </w:rPr>
  </w:style>
  <w:style w:type="character" w:customStyle="1" w:styleId="pubdate">
    <w:name w:val="pubdate"/>
    <w:qFormat/>
    <w:rPr>
      <w:color w:val="76923C"/>
      <w:u w:val="dotted"/>
    </w:rPr>
  </w:style>
  <w:style w:type="paragraph" w:customStyle="1" w:styleId="Legend">
    <w:name w:val="Legend"/>
    <w:basedOn w:val="DivSubtitle"/>
    <w:next w:val="Div1Title"/>
    <w:qFormat/>
    <w:pPr>
      <w:keepNext w:val="0"/>
      <w:tabs>
        <w:tab w:val="left" w:pos="1440"/>
        <w:tab w:val="left" w:pos="2160"/>
      </w:tabs>
      <w:spacing w:before="0" w:after="0" w:line="280" w:lineRule="exact"/>
      <w:ind w:left="5760" w:hanging="2160"/>
    </w:pPr>
    <w:rPr>
      <w:rFonts w:ascii="Cambria Math" w:hAnsi="Cambria Math"/>
      <w:b w:val="0"/>
      <w:i w:val="0"/>
      <w:color w:val="31849B"/>
      <w:sz w:val="24"/>
    </w:rPr>
  </w:style>
  <w:style w:type="paragraph" w:customStyle="1" w:styleId="Courtesy">
    <w:name w:val="Courtesy"/>
    <w:next w:val="publisherName"/>
    <w:qFormat/>
    <w:pPr>
      <w:spacing w:after="0" w:line="240" w:lineRule="auto"/>
      <w:ind w:firstLine="240"/>
      <w:jc w:val="right"/>
    </w:pPr>
    <w:rPr>
      <w:rFonts w:ascii="Cambria Math" w:hAnsi="Cambria Math"/>
      <w:color w:val="943634"/>
      <w:sz w:val="24"/>
      <w:szCs w:val="24"/>
    </w:rPr>
  </w:style>
  <w:style w:type="paragraph" w:customStyle="1" w:styleId="Para6">
    <w:name w:val="Para6"/>
    <w:basedOn w:val="Normal"/>
    <w:next w:val="Div2Title"/>
    <w:qFormat/>
    <w:pPr>
      <w:ind w:firstLine="2040"/>
    </w:pPr>
    <w:rPr>
      <w:rFonts w:ascii="Cambria Math" w:hAnsi="Cambria Math"/>
      <w:color w:val="000000"/>
    </w:rPr>
  </w:style>
  <w:style w:type="paragraph" w:styleId="Title">
    <w:name w:val="Title"/>
    <w:basedOn w:val="Normal"/>
    <w:next w:val="ListContinue"/>
    <w:link w:val="TitleChar"/>
    <w:uiPriority w:val="10"/>
    <w:qFormat/>
    <w:pPr>
      <w:keepNext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"/>
    <w:link w:val="SubtitleChar"/>
    <w:uiPriority w:val="11"/>
    <w:qFormat/>
    <w:pPr>
      <w:keepNext/>
      <w:spacing w:before="240" w:after="60"/>
      <w:jc w:val="center"/>
      <w:outlineLvl w:val="1"/>
    </w:pPr>
    <w:rPr>
      <w:rFonts w:ascii="Cambria" w:hAnsi="Cambr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color w:val="000000"/>
    </w:rPr>
  </w:style>
  <w:style w:type="paragraph" w:customStyle="1" w:styleId="IndexTermQuaternary">
    <w:name w:val="Index Term Quaternary"/>
    <w:basedOn w:val="IndexTermTertiary"/>
    <w:next w:val="notesGen"/>
    <w:qFormat/>
    <w:pPr>
      <w:ind w:left="2880"/>
    </w:pPr>
    <w:rPr>
      <w:color w:val="7030A0"/>
    </w:rPr>
  </w:style>
  <w:style w:type="paragraph" w:customStyle="1" w:styleId="glossHeading">
    <w:name w:val="glossHeading"/>
    <w:basedOn w:val="listHeading"/>
    <w:next w:val="FigureTitle"/>
    <w:qFormat/>
    <w:rPr>
      <w:color w:val="00B050"/>
    </w:rPr>
  </w:style>
  <w:style w:type="paragraph" w:customStyle="1" w:styleId="glossItem">
    <w:name w:val="glossItem"/>
    <w:basedOn w:val="DivSubtitle"/>
    <w:qFormat/>
    <w:pPr>
      <w:keepNext w:val="0"/>
      <w:tabs>
        <w:tab w:val="left" w:pos="2160"/>
        <w:tab w:val="left" w:pos="2880"/>
        <w:tab w:val="right" w:leader="dot" w:pos="10080"/>
      </w:tabs>
      <w:spacing w:after="60"/>
      <w:ind w:left="2880" w:hanging="2160"/>
    </w:pPr>
    <w:rPr>
      <w:rFonts w:ascii="Cambria Math" w:hAnsi="Cambria Math"/>
      <w:b w:val="0"/>
      <w:i w:val="0"/>
      <w:color w:val="00B050"/>
      <w:sz w:val="24"/>
    </w:rPr>
  </w:style>
  <w:style w:type="character" w:customStyle="1" w:styleId="glossterm">
    <w:name w:val="glossterm"/>
    <w:qFormat/>
    <w:rPr>
      <w:b/>
      <w:i/>
      <w:color w:val="00B050"/>
    </w:rPr>
  </w:style>
  <w:style w:type="paragraph" w:customStyle="1" w:styleId="glossSubItem">
    <w:name w:val="glossSubItem"/>
    <w:basedOn w:val="glossItem"/>
    <w:next w:val="TableNumber"/>
    <w:qFormat/>
    <w:pPr>
      <w:ind w:left="3168"/>
    </w:pPr>
  </w:style>
  <w:style w:type="paragraph" w:customStyle="1" w:styleId="listDefPara1">
    <w:name w:val="listDefPara1"/>
    <w:basedOn w:val="Normal"/>
    <w:qFormat/>
    <w:pPr>
      <w:ind w:left="3168" w:firstLine="245"/>
    </w:pPr>
    <w:rPr>
      <w:rFonts w:ascii="Cambria Math" w:hAnsi="Cambria Math"/>
      <w:color w:val="000000"/>
    </w:rPr>
  </w:style>
  <w:style w:type="paragraph" w:customStyle="1" w:styleId="listDefInner">
    <w:name w:val="listDefInner"/>
    <w:basedOn w:val="DivSubtitle"/>
    <w:next w:val="listDef"/>
    <w:qFormat/>
    <w:pPr>
      <w:keepNext w:val="0"/>
      <w:tabs>
        <w:tab w:val="left" w:pos="3600"/>
        <w:tab w:val="left" w:pos="4320"/>
        <w:tab w:val="right" w:leader="dot" w:pos="10080"/>
      </w:tabs>
      <w:spacing w:after="60"/>
      <w:ind w:left="4320" w:hanging="1440"/>
    </w:pPr>
    <w:rPr>
      <w:rFonts w:ascii="Cambria Math" w:hAnsi="Cambria Math"/>
      <w:b w:val="0"/>
      <w:i w:val="0"/>
      <w:sz w:val="24"/>
    </w:rPr>
  </w:style>
  <w:style w:type="paragraph" w:customStyle="1" w:styleId="glossDefPara1">
    <w:name w:val="glossDefPara1"/>
    <w:basedOn w:val="listDefPara1"/>
    <w:next w:val="listItem"/>
    <w:qFormat/>
    <w:rPr>
      <w:color w:val="00B050"/>
    </w:rPr>
  </w:style>
  <w:style w:type="character" w:customStyle="1" w:styleId="citeRef">
    <w:name w:val="citeRef"/>
    <w:qFormat/>
    <w:rPr>
      <w:color w:val="7030A0"/>
      <w:u w:val="dotted"/>
    </w:rPr>
  </w:style>
  <w:style w:type="character" w:customStyle="1" w:styleId="asmelink">
    <w:name w:val="asmelink"/>
    <w:qFormat/>
    <w:rPr>
      <w:color w:val="00B050"/>
    </w:rPr>
  </w:style>
  <w:style w:type="paragraph" w:customStyle="1" w:styleId="Example">
    <w:name w:val="Example"/>
    <w:next w:val="EndnoteText"/>
    <w:qFormat/>
    <w:pPr>
      <w:spacing w:after="0" w:line="240" w:lineRule="auto"/>
      <w:ind w:firstLine="240"/>
    </w:pPr>
    <w:rPr>
      <w:rFonts w:ascii="arial bold" w:hAnsi="arial bold"/>
      <w:b/>
      <w:caps/>
      <w:color w:val="7030A0"/>
      <w:sz w:val="24"/>
      <w:szCs w:val="24"/>
    </w:rPr>
  </w:style>
  <w:style w:type="paragraph" w:customStyle="1" w:styleId="blockEqText">
    <w:name w:val="blockEqText"/>
    <w:next w:val="TPB02TitlePageBoilerHeaderElement2"/>
    <w:qFormat/>
    <w:pPr>
      <w:shd w:val="clear" w:color="auto" w:fill="BFBFBF"/>
      <w:spacing w:after="0" w:line="240" w:lineRule="auto"/>
      <w:ind w:firstLine="240"/>
      <w:jc w:val="center"/>
    </w:pPr>
    <w:rPr>
      <w:rFonts w:ascii="Cambria Math" w:hAnsi="Cambria Math"/>
      <w:color w:val="000000"/>
      <w:sz w:val="24"/>
      <w:szCs w:val="24"/>
    </w:rPr>
  </w:style>
  <w:style w:type="paragraph" w:customStyle="1" w:styleId="biblioentry">
    <w:name w:val="biblioentry"/>
    <w:next w:val="TPB03TitlePageBoilerEdition"/>
    <w:qFormat/>
    <w:pPr>
      <w:spacing w:after="0" w:line="240" w:lineRule="auto"/>
    </w:pPr>
    <w:rPr>
      <w:rFonts w:ascii="Arial" w:hAnsi="Arial"/>
      <w:color w:val="000000"/>
      <w:szCs w:val="24"/>
    </w:rPr>
  </w:style>
  <w:style w:type="paragraph" w:customStyle="1" w:styleId="note">
    <w:name w:val="note"/>
    <w:basedOn w:val="textnote"/>
    <w:next w:val="TPB04TitlePageBoilerDate"/>
    <w:qFormat/>
    <w:pPr>
      <w:pBdr>
        <w:top w:val="dotted" w:sz="4" w:space="3" w:color="auto"/>
      </w:pBdr>
    </w:pPr>
  </w:style>
  <w:style w:type="paragraph" w:customStyle="1" w:styleId="noteEnd">
    <w:name w:val="noteEnd"/>
    <w:basedOn w:val="Normal"/>
    <w:next w:val="TPB05TitlePageBoilerACIReference"/>
    <w:qFormat/>
    <w:pPr>
      <w:pBdr>
        <w:bottom w:val="dotted" w:sz="4" w:space="3" w:color="auto"/>
      </w:pBdr>
      <w:shd w:val="clear" w:color="FF8000" w:fill="FFFFFF"/>
      <w:spacing w:before="240"/>
      <w:ind w:firstLine="245"/>
    </w:pPr>
    <w:rPr>
      <w:rFonts w:ascii="Cambria Math" w:hAnsi="Cambria Math"/>
      <w:color w:val="000000"/>
    </w:rPr>
  </w:style>
  <w:style w:type="character" w:customStyle="1" w:styleId="CommentForCommittee">
    <w:name w:val="CommentForCommittee"/>
    <w:qFormat/>
    <w:rPr>
      <w:rFonts w:ascii="Arial Black" w:hAnsi="Arial Black"/>
      <w:color w:val="C00000"/>
      <w:u w:val="thick"/>
    </w:rPr>
  </w:style>
  <w:style w:type="character" w:customStyle="1" w:styleId="EquationNumber">
    <w:name w:val="EquationNumber"/>
    <w:qFormat/>
    <w:rPr>
      <w:b/>
      <w:color w:val="0070C0"/>
    </w:rPr>
  </w:style>
  <w:style w:type="paragraph" w:customStyle="1" w:styleId="DivSubtitle">
    <w:name w:val="DivSubtitle"/>
    <w:basedOn w:val="Normal"/>
    <w:next w:val="IndexTermSecondary"/>
    <w:qFormat/>
    <w:pPr>
      <w:keepNext/>
      <w:spacing w:before="60" w:after="120"/>
      <w:ind w:left="245"/>
    </w:pPr>
    <w:rPr>
      <w:rFonts w:ascii="Arial" w:hAnsi="Arial"/>
      <w:b/>
      <w:i/>
      <w:color w:val="000000"/>
      <w:sz w:val="20"/>
    </w:rPr>
  </w:style>
  <w:style w:type="character" w:customStyle="1" w:styleId="ProcedureStepLabel">
    <w:name w:val="Procedure Step Label"/>
    <w:qFormat/>
    <w:rPr>
      <w:color w:val="7030A0"/>
      <w:u w:val="single" w:color="602376"/>
    </w:rPr>
  </w:style>
  <w:style w:type="paragraph" w:customStyle="1" w:styleId="procedureStepEnd">
    <w:name w:val="procedureStepEnd"/>
    <w:basedOn w:val="noteEnd"/>
    <w:qFormat/>
    <w:pPr>
      <w:pBdr>
        <w:bottom w:val="dotDash" w:sz="4" w:space="3" w:color="7030A0"/>
      </w:pBdr>
      <w:ind w:left="360" w:right="360"/>
    </w:pPr>
    <w:rPr>
      <w:smallCaps/>
      <w:color w:val="7030A0"/>
    </w:rPr>
  </w:style>
  <w:style w:type="paragraph" w:customStyle="1" w:styleId="eqnConnector">
    <w:name w:val="eqnConnector"/>
    <w:next w:val="CommentText"/>
    <w:qFormat/>
    <w:pPr>
      <w:spacing w:before="120" w:after="0" w:line="240" w:lineRule="auto"/>
    </w:pPr>
    <w:rPr>
      <w:rFonts w:ascii="Cambria Math" w:hAnsi="Cambria Math"/>
      <w:color w:val="000000"/>
      <w:sz w:val="24"/>
      <w:szCs w:val="24"/>
    </w:rPr>
  </w:style>
  <w:style w:type="character" w:customStyle="1" w:styleId="graphicPlaceholderInline">
    <w:name w:val="graphicPlaceholderInline"/>
    <w:qFormat/>
    <w:rPr>
      <w:b/>
      <w:color w:val="00B050"/>
      <w:sz w:val="16"/>
      <w:u w:val="dottedHeavy"/>
    </w:rPr>
  </w:style>
  <w:style w:type="paragraph" w:customStyle="1" w:styleId="graphicPlaceholder">
    <w:name w:val="graphicPlaceholder"/>
    <w:next w:val="CommentSubject"/>
    <w:qFormat/>
    <w:pPr>
      <w:spacing w:before="120" w:after="120" w:line="240" w:lineRule="auto"/>
      <w:ind w:firstLine="240"/>
      <w:jc w:val="center"/>
    </w:pPr>
    <w:rPr>
      <w:rFonts w:ascii="Cambria Math" w:hAnsi="Cambria Math"/>
      <w:b/>
      <w:color w:val="00B050"/>
      <w:sz w:val="24"/>
      <w:szCs w:val="24"/>
    </w:rPr>
  </w:style>
  <w:style w:type="character" w:customStyle="1" w:styleId="SubtitleChar1">
    <w:name w:val="Subtitle Char1"/>
    <w:uiPriority w:val="11"/>
    <w:qFormat/>
    <w:locked/>
    <w:rPr>
      <w:rFonts w:ascii="Calibri" w:hAnsi="Calibri"/>
      <w:i/>
      <w:color w:val="FF0000"/>
      <w:sz w:val="22"/>
    </w:rPr>
  </w:style>
  <w:style w:type="paragraph" w:customStyle="1" w:styleId="SectionTitle">
    <w:name w:val="Section Title"/>
    <w:basedOn w:val="Normal"/>
    <w:next w:val="EndnoteText"/>
    <w:qFormat/>
    <w:pPr>
      <w:keepNext/>
      <w:spacing w:before="360" w:after="360"/>
      <w:ind w:left="120" w:right="120"/>
      <w:jc w:val="center"/>
      <w:outlineLvl w:val="0"/>
    </w:pPr>
    <w:rPr>
      <w:rFonts w:ascii="Arial" w:hAnsi="Arial"/>
      <w:b/>
      <w:bCs/>
      <w:i/>
      <w:color w:val="000000"/>
      <w:kern w:val="28"/>
      <w:sz w:val="40"/>
      <w:szCs w:val="32"/>
    </w:rPr>
  </w:style>
  <w:style w:type="paragraph" w:customStyle="1" w:styleId="SubsectionTitle">
    <w:name w:val="Subsection Title"/>
    <w:basedOn w:val="SectionTitle"/>
    <w:next w:val="EndnoteText"/>
    <w:qFormat/>
    <w:pPr>
      <w:spacing w:before="240"/>
    </w:pPr>
    <w:rPr>
      <w:b w:val="0"/>
      <w:sz w:val="32"/>
    </w:rPr>
  </w:style>
  <w:style w:type="paragraph" w:customStyle="1" w:styleId="publisherAddressLine">
    <w:name w:val="publisherAddressLine"/>
    <w:basedOn w:val="publisherTitle"/>
    <w:qFormat/>
    <w:rPr>
      <w:b w:val="0"/>
      <w:color w:val="984806"/>
    </w:rPr>
  </w:style>
  <w:style w:type="paragraph" w:customStyle="1" w:styleId="publisherTitle">
    <w:name w:val="publisherTitle"/>
    <w:basedOn w:val="listPub"/>
    <w:next w:val="listSubItem"/>
    <w:qFormat/>
    <w:rPr>
      <w:b/>
    </w:rPr>
  </w:style>
  <w:style w:type="paragraph" w:customStyle="1" w:styleId="publisherWeb">
    <w:name w:val="publisherWeb"/>
    <w:basedOn w:val="publisherTitle"/>
    <w:next w:val="IndexTermTertiary"/>
    <w:qFormat/>
    <w:rPr>
      <w:b w:val="0"/>
      <w:color w:val="FF0000"/>
    </w:rPr>
  </w:style>
  <w:style w:type="paragraph" w:customStyle="1" w:styleId="publisherPhone">
    <w:name w:val="publisherPhone"/>
    <w:basedOn w:val="publisherTitle"/>
    <w:next w:val="BlockEquation"/>
    <w:qFormat/>
    <w:rPr>
      <w:b w:val="0"/>
      <w:color w:val="00B0F0"/>
    </w:rPr>
  </w:style>
  <w:style w:type="paragraph" w:customStyle="1" w:styleId="glossDefPara2">
    <w:name w:val="glossDefPara2"/>
    <w:basedOn w:val="glossDefPara1"/>
    <w:qFormat/>
    <w:pPr>
      <w:ind w:firstLine="725"/>
    </w:pPr>
  </w:style>
  <w:style w:type="character" w:customStyle="1" w:styleId="subSub">
    <w:name w:val="subSub"/>
    <w:uiPriority w:val="1"/>
    <w:qFormat/>
    <w:rPr>
      <w:rFonts w:ascii="Cambria Math" w:hAnsi="Cambria Math"/>
      <w:position w:val="-8"/>
      <w:sz w:val="16"/>
      <w:vertAlign w:val="subscript"/>
    </w:rPr>
  </w:style>
  <w:style w:type="character" w:customStyle="1" w:styleId="supSup">
    <w:name w:val="supSup"/>
    <w:uiPriority w:val="1"/>
    <w:qFormat/>
    <w:rPr>
      <w:rFonts w:ascii="Cambria Math" w:hAnsi="Cambria Math"/>
      <w:position w:val="12"/>
      <w:sz w:val="16"/>
      <w:vertAlign w:val="superscript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Caption"/>
    <w:next w:val="TPB09TitlePageTitle"/>
    <w:link w:val="BodyTextFirstIndent2Char"/>
    <w:uiPriority w:val="99"/>
    <w:pPr>
      <w:spacing w:before="0"/>
      <w:ind w:left="360" w:firstLine="210"/>
    </w:pPr>
    <w:rPr>
      <w:b w:val="0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Pr>
      <w:i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rPr>
      <w:rFonts w:cs="Times New Roman"/>
      <w:i/>
    </w:rPr>
  </w:style>
  <w:style w:type="character" w:styleId="HTMLCode">
    <w:name w:val="HTML Code"/>
    <w:basedOn w:val="DefaultParagraphFont"/>
    <w:uiPriority w:val="99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rPr>
      <w:rFonts w:cs="Times New Roman"/>
      <w:i/>
    </w:rPr>
  </w:style>
  <w:style w:type="character" w:styleId="HTMLKeyboard">
    <w:name w:val="HTML Keyboard"/>
    <w:basedOn w:val="DefaultParagraphFont"/>
    <w:uiPriority w:val="99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rPr>
      <w:rFonts w:cs="Times New Roman"/>
      <w:i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link w:val="List5Char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next w:val="listDefInner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table" w:styleId="TableGrid">
    <w:name w:val="Table Grid"/>
    <w:basedOn w:val="TableNormal"/>
    <w:uiPriority w:val="59"/>
    <w:semiHidden/>
    <w:rsid w:val="0003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as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ABA4BCB21624B891AFE009E6B6FB2" ma:contentTypeVersion="13" ma:contentTypeDescription="Create a new document." ma:contentTypeScope="" ma:versionID="783adc08b460e4a52d64aa0489fdd45e">
  <xsd:schema xmlns:xsd="http://www.w3.org/2001/XMLSchema" xmlns:xs="http://www.w3.org/2001/XMLSchema" xmlns:p="http://schemas.microsoft.com/office/2006/metadata/properties" xmlns:ns3="ecb45b15-ec4c-4f32-bf5e-76f2f2363efa" xmlns:ns4="2481f9fe-114a-4332-b305-5f0bdde4a8c4" targetNamespace="http://schemas.microsoft.com/office/2006/metadata/properties" ma:root="true" ma:fieldsID="7de2324f852a9453059608ccdee4411c" ns3:_="" ns4:_="">
    <xsd:import namespace="ecb45b15-ec4c-4f32-bf5e-76f2f2363efa"/>
    <xsd:import namespace="2481f9fe-114a-4332-b305-5f0bdde4a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5b15-ec4c-4f32-bf5e-76f2f2363e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f9fe-114a-4332-b305-5f0bdde4a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5D6E8-6315-4436-B674-2823B278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45b15-ec4c-4f32-bf5e-76f2f2363efa"/>
    <ds:schemaRef ds:uri="2481f9fe-114a-4332-b305-5f0bdde4a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0D51F-52C6-426B-BEEF-51D33897C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68C31-7468-474D-8FCA-C70B969E62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97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WheelerR@asme.org</dc:creator>
  <cp:keywords/>
  <dc:description/>
  <cp:lastModifiedBy>Jeffrey Garner</cp:lastModifiedBy>
  <cp:revision>15</cp:revision>
  <cp:lastPrinted>2013-11-18T15:16:00Z</cp:lastPrinted>
  <dcterms:created xsi:type="dcterms:W3CDTF">2021-05-12T18:00:00Z</dcterms:created>
  <dcterms:modified xsi:type="dcterms:W3CDTF">2021-05-12T18:13:00Z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CambridgeDoc CDocsPublishRtf V0.5</vt:lpwstr>
  </property>
  <property fmtid="{D5CDD505-2E9C-101B-9397-08002B2CF9AE}" pid="3" name="stylesheet">
    <vt:lpwstr>C:\Oberon\ASME\SVN\custom_6.0\doctypes\asme_c_and_s_115_for_60\asme_c_and_s_115_for_60.style</vt:lpwstr>
  </property>
  <property fmtid="{D5CDD505-2E9C-101B-9397-08002B2CF9AE}" pid="4" name="ContentTypeId">
    <vt:lpwstr>0x010100D93ABA4BCB21624B891AFE009E6B6FB2</vt:lpwstr>
  </property>
</Properties>
</file>