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F5A1" w14:textId="3033B084" w:rsidR="00707426" w:rsidRDefault="00707426" w:rsidP="00707426">
      <w:r>
        <w:t>Adoption of ASTM E2491 – 2018, Standard Guide for Evaluating Performance Characteristics of Phased-Array Ultrasonic Testing Instruments and Systems as SE-2491.</w:t>
      </w:r>
      <w:r>
        <w:t xml:space="preserve"> ASTM E2491 is in the background material section of record 20-2680.</w:t>
      </w:r>
    </w:p>
    <w:p w14:paraId="7F98A258" w14:textId="458D47A1" w:rsidR="00707426" w:rsidRDefault="00707426" w:rsidP="00707426">
      <w:r>
        <w:t>In addition, a change to Article 4, XI-435 and XI-462.8.1; changing the reference from ASTM E2491 to SE-2491 as it is part of BPV V.</w:t>
      </w:r>
    </w:p>
    <w:p w14:paraId="772CFB21" w14:textId="0B95F7DE" w:rsidR="00707426" w:rsidRDefault="00707426" w:rsidP="00707426">
      <w:pPr>
        <w:tabs>
          <w:tab w:val="left" w:pos="2775"/>
        </w:tabs>
      </w:pPr>
      <w:r>
        <w:tab/>
      </w:r>
    </w:p>
    <w:p w14:paraId="7F151594" w14:textId="77777777" w:rsidR="003820B8" w:rsidRDefault="004771C7" w:rsidP="004771C7">
      <w:pPr>
        <w:jc w:val="center"/>
      </w:pPr>
      <w:bookmarkStart w:id="0" w:name="_Hlk514216826"/>
      <w:r>
        <w:rPr>
          <w:rFonts w:ascii="Times New Roman" w:hAnsi="Times New Roman" w:cs="Times New Roman"/>
        </w:rPr>
        <w:t xml:space="preserve">Additions are in </w:t>
      </w:r>
      <w:r>
        <w:rPr>
          <w:rFonts w:ascii="Times New Roman" w:hAnsi="Times New Roman" w:cs="Times New Roman"/>
          <w:color w:val="FF0000"/>
        </w:rPr>
        <w:t xml:space="preserve">RED; </w:t>
      </w:r>
      <w:r>
        <w:rPr>
          <w:rFonts w:ascii="Times New Roman" w:hAnsi="Times New Roman" w:cs="Times New Roman"/>
        </w:rPr>
        <w:t xml:space="preserve">any deletions are in </w:t>
      </w:r>
      <w:r>
        <w:rPr>
          <w:rFonts w:ascii="Times New Roman" w:hAnsi="Times New Roman" w:cs="Times New Roman"/>
          <w:color w:val="FF0000"/>
        </w:rPr>
        <w:t xml:space="preserve">RED </w:t>
      </w:r>
      <w:r w:rsidRPr="003F41A7">
        <w:rPr>
          <w:rFonts w:ascii="Times New Roman" w:hAnsi="Times New Roman" w:cs="Times New Roman"/>
          <w:strike/>
          <w:color w:val="FF0000"/>
        </w:rPr>
        <w:t>Strikethrough</w:t>
      </w:r>
      <w:r>
        <w:rPr>
          <w:rFonts w:ascii="Times New Roman" w:hAnsi="Times New Roman" w:cs="Times New Roman"/>
          <w:strike/>
          <w:color w:val="FF0000"/>
        </w:rPr>
        <w:t>.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1692F" w14:paraId="32D17652" w14:textId="77777777" w:rsidTr="00435872">
        <w:tc>
          <w:tcPr>
            <w:tcW w:w="4675" w:type="dxa"/>
          </w:tcPr>
          <w:p w14:paraId="058CC174" w14:textId="08EBDACD" w:rsidR="0081692F" w:rsidRDefault="0081692F" w:rsidP="0081692F">
            <w:pPr>
              <w:jc w:val="center"/>
            </w:pPr>
            <w:r>
              <w:t>Current</w:t>
            </w:r>
          </w:p>
        </w:tc>
        <w:tc>
          <w:tcPr>
            <w:tcW w:w="4675" w:type="dxa"/>
          </w:tcPr>
          <w:p w14:paraId="03E63D7C" w14:textId="374B3BA7" w:rsidR="0081692F" w:rsidRDefault="0081692F" w:rsidP="0081692F">
            <w:pPr>
              <w:jc w:val="center"/>
            </w:pPr>
            <w:r>
              <w:t>Proposed</w:t>
            </w:r>
          </w:p>
        </w:tc>
      </w:tr>
      <w:tr w:rsidR="005E12C3" w14:paraId="2412127B" w14:textId="77777777" w:rsidTr="00435872">
        <w:tc>
          <w:tcPr>
            <w:tcW w:w="4675" w:type="dxa"/>
          </w:tcPr>
          <w:p w14:paraId="65A8C20B" w14:textId="42CB0BCC" w:rsidR="00943E12" w:rsidRPr="00943E12" w:rsidRDefault="00943E12" w:rsidP="005E12C3">
            <w:pPr>
              <w:autoSpaceDE w:val="0"/>
              <w:autoSpaceDN w:val="0"/>
              <w:adjustRightInd w:val="0"/>
              <w:rPr>
                <w:rFonts w:ascii="Ronnia-Bold" w:hAnsi="Ronnia-Bold" w:cs="Ronnia-Bold"/>
                <w:color w:val="000000"/>
                <w:sz w:val="23"/>
                <w:szCs w:val="23"/>
                <w:lang w:val="en-GB"/>
              </w:rPr>
            </w:pPr>
            <w:r w:rsidRPr="00943E12">
              <w:rPr>
                <w:rFonts w:ascii="Ronnia-Bold" w:hAnsi="Ronnia-Bold" w:cs="Ronnia-Bold"/>
                <w:b/>
                <w:bCs/>
                <w:color w:val="000000"/>
                <w:sz w:val="23"/>
                <w:szCs w:val="23"/>
                <w:lang w:val="en-GB"/>
              </w:rPr>
              <w:t>XI-435</w:t>
            </w:r>
          </w:p>
          <w:p w14:paraId="0AB20E76" w14:textId="6BE18CB9" w:rsidR="00943E12" w:rsidRPr="00943E12" w:rsidRDefault="00943E12" w:rsidP="005E12C3">
            <w:pPr>
              <w:autoSpaceDE w:val="0"/>
              <w:autoSpaceDN w:val="0"/>
              <w:adjustRightInd w:val="0"/>
              <w:rPr>
                <w:rFonts w:ascii="Ronnia-Bold" w:hAnsi="Ronnia-Bold" w:cs="Ronnia-Bold"/>
                <w:color w:val="000000"/>
                <w:sz w:val="23"/>
                <w:szCs w:val="23"/>
                <w:lang w:val="en-GB"/>
              </w:rPr>
            </w:pPr>
          </w:p>
          <w:p w14:paraId="46E07677" w14:textId="716E8AC8" w:rsidR="00943E12" w:rsidRPr="00943E12" w:rsidRDefault="00943E12" w:rsidP="00943E12">
            <w:pPr>
              <w:autoSpaceDE w:val="0"/>
              <w:autoSpaceDN w:val="0"/>
              <w:adjustRightInd w:val="0"/>
              <w:rPr>
                <w:rFonts w:ascii="Ronnia-Bold" w:hAnsi="Ronnia-Bold" w:cs="Ronnia-Bold"/>
                <w:color w:val="000000"/>
                <w:sz w:val="23"/>
                <w:szCs w:val="23"/>
                <w:lang w:val="en-GB"/>
              </w:rPr>
            </w:pPr>
            <w:r w:rsidRPr="00943E12">
              <w:rPr>
                <w:rFonts w:ascii="Ronnia-Bold" w:hAnsi="Ronnia-Bold" w:cs="Ronnia-Bold"/>
                <w:color w:val="000000"/>
                <w:sz w:val="23"/>
                <w:szCs w:val="23"/>
                <w:lang w:val="en-GB"/>
              </w:rPr>
              <w:t xml:space="preserve">Known reference standards (e.g., IIW, IIW PA Block Type A, </w:t>
            </w:r>
            <w:r w:rsidRPr="00943E12">
              <w:rPr>
                <w:rFonts w:ascii="Ronnia-Bold" w:hAnsi="Ronnia-Bold" w:cs="Ronnia-Bold"/>
                <w:strike/>
                <w:color w:val="FF0000"/>
                <w:sz w:val="23"/>
                <w:szCs w:val="23"/>
                <w:lang w:val="en-GB"/>
              </w:rPr>
              <w:t>ASTM E2491</w:t>
            </w:r>
            <w:r w:rsidRPr="00943E12">
              <w:rPr>
                <w:rFonts w:ascii="Ronnia-Bold" w:hAnsi="Ronnia-Bold" w:cs="Ronnia-Bold"/>
                <w:color w:val="000000"/>
                <w:sz w:val="23"/>
                <w:szCs w:val="23"/>
                <w:lang w:val="en-GB"/>
              </w:rPr>
              <w:t>, ISO 19675) shall be used to establish instrument range and delay.</w:t>
            </w:r>
          </w:p>
          <w:p w14:paraId="59AF1DD9" w14:textId="77777777" w:rsidR="00943E12" w:rsidRDefault="00943E12" w:rsidP="005E12C3">
            <w:pPr>
              <w:autoSpaceDE w:val="0"/>
              <w:autoSpaceDN w:val="0"/>
              <w:adjustRightInd w:val="0"/>
              <w:rPr>
                <w:rFonts w:ascii="Ronnia-Bold" w:hAnsi="Ronnia-Bold" w:cs="Ronnia-Bold"/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14:paraId="0EE3A77C" w14:textId="77777777" w:rsidR="00943E12" w:rsidRDefault="00943E12" w:rsidP="005E12C3">
            <w:pPr>
              <w:autoSpaceDE w:val="0"/>
              <w:autoSpaceDN w:val="0"/>
              <w:adjustRightInd w:val="0"/>
              <w:rPr>
                <w:rFonts w:ascii="Ronnia-Bold" w:hAnsi="Ronnia-Bold" w:cs="Ronnia-Bold"/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14:paraId="01453013" w14:textId="15A8C861" w:rsidR="005E12C3" w:rsidRPr="00943E12" w:rsidRDefault="005E12C3" w:rsidP="005E12C3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4675" w:type="dxa"/>
          </w:tcPr>
          <w:p w14:paraId="40AE9009" w14:textId="77777777" w:rsidR="00943E12" w:rsidRPr="00943E12" w:rsidRDefault="00943E12" w:rsidP="00943E12">
            <w:pPr>
              <w:autoSpaceDE w:val="0"/>
              <w:autoSpaceDN w:val="0"/>
              <w:adjustRightInd w:val="0"/>
              <w:rPr>
                <w:rFonts w:ascii="Ronnia-Bold" w:hAnsi="Ronnia-Bold" w:cs="Ronnia-Bold"/>
                <w:color w:val="000000"/>
                <w:sz w:val="23"/>
                <w:szCs w:val="23"/>
                <w:lang w:val="en-GB"/>
              </w:rPr>
            </w:pPr>
            <w:r w:rsidRPr="00943E12">
              <w:rPr>
                <w:rFonts w:ascii="Ronnia-Bold" w:hAnsi="Ronnia-Bold" w:cs="Ronnia-Bold"/>
                <w:b/>
                <w:bCs/>
                <w:color w:val="000000"/>
                <w:sz w:val="23"/>
                <w:szCs w:val="23"/>
                <w:lang w:val="en-GB"/>
              </w:rPr>
              <w:t>XI-435</w:t>
            </w:r>
          </w:p>
          <w:p w14:paraId="03D87806" w14:textId="77777777" w:rsidR="00943E12" w:rsidRPr="00943E12" w:rsidRDefault="00943E12" w:rsidP="00943E12">
            <w:pPr>
              <w:autoSpaceDE w:val="0"/>
              <w:autoSpaceDN w:val="0"/>
              <w:adjustRightInd w:val="0"/>
              <w:rPr>
                <w:rFonts w:ascii="Ronnia-Bold" w:hAnsi="Ronnia-Bold" w:cs="Ronnia-Bold"/>
                <w:color w:val="000000"/>
                <w:sz w:val="23"/>
                <w:szCs w:val="23"/>
                <w:lang w:val="en-GB"/>
              </w:rPr>
            </w:pPr>
          </w:p>
          <w:p w14:paraId="22812DFC" w14:textId="7AAFE780" w:rsidR="00943E12" w:rsidRPr="00943E12" w:rsidRDefault="00943E12" w:rsidP="00943E12">
            <w:pPr>
              <w:autoSpaceDE w:val="0"/>
              <w:autoSpaceDN w:val="0"/>
              <w:adjustRightInd w:val="0"/>
              <w:rPr>
                <w:rFonts w:ascii="Ronnia-Bold" w:hAnsi="Ronnia-Bold" w:cs="Ronnia-Bold"/>
                <w:color w:val="000000"/>
                <w:sz w:val="23"/>
                <w:szCs w:val="23"/>
                <w:lang w:val="en-GB"/>
              </w:rPr>
            </w:pPr>
            <w:r w:rsidRPr="00943E12">
              <w:rPr>
                <w:rFonts w:ascii="Ronnia-Bold" w:hAnsi="Ronnia-Bold" w:cs="Ronnia-Bold"/>
                <w:color w:val="000000"/>
                <w:sz w:val="23"/>
                <w:szCs w:val="23"/>
                <w:lang w:val="en-GB"/>
              </w:rPr>
              <w:t xml:space="preserve">Known reference standards (e.g., IIW, IIW PA Block Type A, </w:t>
            </w:r>
            <w:r w:rsidRPr="00943E12">
              <w:rPr>
                <w:color w:val="FF0000"/>
              </w:rPr>
              <w:t>SE-2491</w:t>
            </w:r>
            <w:r w:rsidRPr="00943E12">
              <w:rPr>
                <w:rFonts w:ascii="Ronnia-Bold" w:hAnsi="Ronnia-Bold" w:cs="Ronnia-Bold"/>
                <w:color w:val="000000"/>
                <w:sz w:val="23"/>
                <w:szCs w:val="23"/>
                <w:lang w:val="en-GB"/>
              </w:rPr>
              <w:t>, ISO 19675) shall be used to establish instrument range and delay.</w:t>
            </w:r>
          </w:p>
          <w:p w14:paraId="56520837" w14:textId="7920B947" w:rsidR="00943E12" w:rsidRPr="00943E12" w:rsidRDefault="00943E12" w:rsidP="005E12C3">
            <w:pPr>
              <w:rPr>
                <w:lang w:val="en-GB"/>
              </w:rPr>
            </w:pPr>
          </w:p>
        </w:tc>
      </w:tr>
    </w:tbl>
    <w:p w14:paraId="134C2FE4" w14:textId="10CAC5AF" w:rsidR="003820B8" w:rsidRDefault="003820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43E12" w14:paraId="7CB2C8BE" w14:textId="77777777" w:rsidTr="00F22FA3">
        <w:tc>
          <w:tcPr>
            <w:tcW w:w="4675" w:type="dxa"/>
          </w:tcPr>
          <w:p w14:paraId="27FD7ECD" w14:textId="77777777" w:rsidR="00943E12" w:rsidRDefault="00943E12" w:rsidP="00F22FA3">
            <w:pPr>
              <w:jc w:val="center"/>
            </w:pPr>
            <w:r>
              <w:t>Current</w:t>
            </w:r>
          </w:p>
        </w:tc>
        <w:tc>
          <w:tcPr>
            <w:tcW w:w="4675" w:type="dxa"/>
          </w:tcPr>
          <w:p w14:paraId="42F6449B" w14:textId="77777777" w:rsidR="00943E12" w:rsidRDefault="00943E12" w:rsidP="00F22FA3">
            <w:pPr>
              <w:jc w:val="center"/>
            </w:pPr>
            <w:r>
              <w:t>Proposed</w:t>
            </w:r>
          </w:p>
        </w:tc>
      </w:tr>
      <w:tr w:rsidR="00943E12" w14:paraId="17E79556" w14:textId="77777777" w:rsidTr="00F22FA3">
        <w:tc>
          <w:tcPr>
            <w:tcW w:w="4675" w:type="dxa"/>
          </w:tcPr>
          <w:p w14:paraId="29EBE64F" w14:textId="77777777" w:rsidR="00CF0923" w:rsidRDefault="00CF0923" w:rsidP="00CF092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9"/>
                <w:szCs w:val="19"/>
                <w:lang w:val="en-GB"/>
              </w:rPr>
            </w:pPr>
            <w:r>
              <w:rPr>
                <w:rFonts w:ascii="Ronnia-Bold" w:hAnsi="Ronnia-Bold" w:cs="Ronnia-Bold"/>
                <w:b/>
                <w:bCs/>
                <w:color w:val="000000"/>
                <w:sz w:val="19"/>
                <w:szCs w:val="19"/>
                <w:lang w:val="en-GB"/>
              </w:rPr>
              <w:t xml:space="preserve">XI-462.8.1 Resolution Verification. </w:t>
            </w:r>
            <w:r>
              <w:rPr>
                <w:rFonts w:ascii="Cambria" w:hAnsi="Cambria" w:cs="Cambria"/>
                <w:color w:val="000000"/>
                <w:sz w:val="19"/>
                <w:szCs w:val="19"/>
                <w:lang w:val="en-GB"/>
              </w:rPr>
              <w:t>System resolution</w:t>
            </w:r>
          </w:p>
          <w:p w14:paraId="59EF37F1" w14:textId="77777777" w:rsidR="00CF0923" w:rsidRDefault="00CF0923" w:rsidP="00CF092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9"/>
                <w:szCs w:val="19"/>
                <w:lang w:val="en-GB"/>
              </w:rPr>
            </w:pPr>
            <w:r>
              <w:rPr>
                <w:rFonts w:ascii="Cambria" w:hAnsi="Cambria" w:cs="Cambria"/>
                <w:color w:val="000000"/>
                <w:sz w:val="19"/>
                <w:szCs w:val="19"/>
                <w:lang w:val="en-GB"/>
              </w:rPr>
              <w:t>shall be considered satisfactory upon demonstrating</w:t>
            </w:r>
          </w:p>
          <w:p w14:paraId="4942112F" w14:textId="77777777" w:rsidR="00CF0923" w:rsidRDefault="00CF0923" w:rsidP="00CF092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9"/>
                <w:szCs w:val="19"/>
                <w:lang w:val="en-GB"/>
              </w:rPr>
            </w:pPr>
            <w:r>
              <w:rPr>
                <w:rFonts w:ascii="Cambria" w:hAnsi="Cambria" w:cs="Cambria"/>
                <w:color w:val="000000"/>
                <w:sz w:val="19"/>
                <w:szCs w:val="19"/>
                <w:lang w:val="en-GB"/>
              </w:rPr>
              <w:t>its ability to image the spatial distance between the</w:t>
            </w:r>
          </w:p>
          <w:p w14:paraId="16276E54" w14:textId="2DEAE7B7" w:rsidR="00943E12" w:rsidRDefault="00CF0923" w:rsidP="00CF0923">
            <w:pPr>
              <w:autoSpaceDE w:val="0"/>
              <w:autoSpaceDN w:val="0"/>
              <w:adjustRightInd w:val="0"/>
              <w:rPr>
                <w:rFonts w:ascii="Ronnia-Bold" w:hAnsi="Ronnia-Bold" w:cs="Ronnia-Bold"/>
                <w:b/>
                <w:bCs/>
                <w:color w:val="000000"/>
                <w:sz w:val="23"/>
                <w:szCs w:val="23"/>
                <w:lang w:val="en-GB"/>
              </w:rPr>
            </w:pPr>
            <w:r>
              <w:rPr>
                <w:rFonts w:ascii="Cambria" w:hAnsi="Cambria" w:cs="Cambria"/>
                <w:color w:val="000000"/>
                <w:sz w:val="19"/>
                <w:szCs w:val="19"/>
                <w:lang w:val="en-GB"/>
              </w:rPr>
              <w:t xml:space="preserve">SDHs in the calibration block. Alternatively, the SDHs of a known reference standard described in </w:t>
            </w:r>
            <w:r>
              <w:rPr>
                <w:rFonts w:ascii="Cambria" w:hAnsi="Cambria" w:cs="Cambria"/>
                <w:color w:val="0000FF"/>
                <w:sz w:val="19"/>
                <w:szCs w:val="19"/>
                <w:lang w:val="en-GB"/>
              </w:rPr>
              <w:t xml:space="preserve">XI-435 </w:t>
            </w:r>
            <w:r>
              <w:rPr>
                <w:rFonts w:ascii="Cambria" w:hAnsi="Cambria" w:cs="Cambria"/>
                <w:color w:val="000000"/>
                <w:sz w:val="19"/>
                <w:szCs w:val="19"/>
                <w:lang w:val="en-GB"/>
              </w:rPr>
              <w:t xml:space="preserve">(e.g., IIW PA Block Type A, </w:t>
            </w:r>
            <w:r w:rsidRPr="00CF0923">
              <w:rPr>
                <w:rFonts w:ascii="Cambria" w:hAnsi="Cambria" w:cs="Cambria"/>
                <w:strike/>
                <w:color w:val="FF0000"/>
                <w:sz w:val="19"/>
                <w:szCs w:val="19"/>
                <w:lang w:val="en-GB"/>
              </w:rPr>
              <w:t>ASTM E2491</w:t>
            </w:r>
            <w:r>
              <w:rPr>
                <w:rFonts w:ascii="Cambria" w:hAnsi="Cambria" w:cs="Cambria"/>
                <w:color w:val="000000"/>
                <w:sz w:val="19"/>
                <w:szCs w:val="19"/>
                <w:lang w:val="en-GB"/>
              </w:rPr>
              <w:t>) may be used provided that the depth of the holes falls within the middle third of the examination volume.</w:t>
            </w:r>
          </w:p>
          <w:p w14:paraId="01C049BC" w14:textId="77777777" w:rsidR="00943E12" w:rsidRDefault="00943E12" w:rsidP="00F22FA3">
            <w:pPr>
              <w:autoSpaceDE w:val="0"/>
              <w:autoSpaceDN w:val="0"/>
              <w:adjustRightInd w:val="0"/>
              <w:rPr>
                <w:rFonts w:ascii="Ronnia-Bold" w:hAnsi="Ronnia-Bold" w:cs="Ronnia-Bold"/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14:paraId="48D97422" w14:textId="77777777" w:rsidR="00943E12" w:rsidRDefault="00943E12" w:rsidP="00F22FA3">
            <w:pPr>
              <w:autoSpaceDE w:val="0"/>
              <w:autoSpaceDN w:val="0"/>
              <w:adjustRightInd w:val="0"/>
              <w:rPr>
                <w:rFonts w:ascii="Ronnia-Bold" w:hAnsi="Ronnia-Bold" w:cs="Ronnia-Bold"/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14:paraId="59491717" w14:textId="77777777" w:rsidR="00943E12" w:rsidRDefault="00943E12" w:rsidP="00F22FA3">
            <w:pPr>
              <w:autoSpaceDE w:val="0"/>
              <w:autoSpaceDN w:val="0"/>
              <w:adjustRightInd w:val="0"/>
            </w:pPr>
          </w:p>
        </w:tc>
        <w:tc>
          <w:tcPr>
            <w:tcW w:w="4675" w:type="dxa"/>
          </w:tcPr>
          <w:p w14:paraId="7FD9D400" w14:textId="77777777" w:rsidR="00CF0923" w:rsidRDefault="00CF0923" w:rsidP="00CF092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9"/>
                <w:szCs w:val="19"/>
                <w:lang w:val="en-GB"/>
              </w:rPr>
            </w:pPr>
            <w:r>
              <w:rPr>
                <w:rFonts w:ascii="Ronnia-Bold" w:hAnsi="Ronnia-Bold" w:cs="Ronnia-Bold"/>
                <w:b/>
                <w:bCs/>
                <w:color w:val="000000"/>
                <w:sz w:val="19"/>
                <w:szCs w:val="19"/>
                <w:lang w:val="en-GB"/>
              </w:rPr>
              <w:t xml:space="preserve">XI-462.8.1 Resolution Verification. </w:t>
            </w:r>
            <w:r>
              <w:rPr>
                <w:rFonts w:ascii="Cambria" w:hAnsi="Cambria" w:cs="Cambria"/>
                <w:color w:val="000000"/>
                <w:sz w:val="19"/>
                <w:szCs w:val="19"/>
                <w:lang w:val="en-GB"/>
              </w:rPr>
              <w:t>System resolution</w:t>
            </w:r>
          </w:p>
          <w:p w14:paraId="62A6FF68" w14:textId="77777777" w:rsidR="00CF0923" w:rsidRDefault="00CF0923" w:rsidP="00CF092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9"/>
                <w:szCs w:val="19"/>
                <w:lang w:val="en-GB"/>
              </w:rPr>
            </w:pPr>
            <w:r>
              <w:rPr>
                <w:rFonts w:ascii="Cambria" w:hAnsi="Cambria" w:cs="Cambria"/>
                <w:color w:val="000000"/>
                <w:sz w:val="19"/>
                <w:szCs w:val="19"/>
                <w:lang w:val="en-GB"/>
              </w:rPr>
              <w:t>shall be considered satisfactory upon demonstrating</w:t>
            </w:r>
          </w:p>
          <w:p w14:paraId="3BA118EA" w14:textId="77777777" w:rsidR="00CF0923" w:rsidRDefault="00CF0923" w:rsidP="00CF092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9"/>
                <w:szCs w:val="19"/>
                <w:lang w:val="en-GB"/>
              </w:rPr>
            </w:pPr>
            <w:r>
              <w:rPr>
                <w:rFonts w:ascii="Cambria" w:hAnsi="Cambria" w:cs="Cambria"/>
                <w:color w:val="000000"/>
                <w:sz w:val="19"/>
                <w:szCs w:val="19"/>
                <w:lang w:val="en-GB"/>
              </w:rPr>
              <w:t>its ability to image the spatial distance between the</w:t>
            </w:r>
          </w:p>
          <w:p w14:paraId="2E45A492" w14:textId="23C6EA59" w:rsidR="00CF0923" w:rsidRDefault="00CF0923" w:rsidP="00CF0923">
            <w:pPr>
              <w:autoSpaceDE w:val="0"/>
              <w:autoSpaceDN w:val="0"/>
              <w:adjustRightInd w:val="0"/>
              <w:rPr>
                <w:rFonts w:ascii="Ronnia-Bold" w:hAnsi="Ronnia-Bold" w:cs="Ronnia-Bold"/>
                <w:b/>
                <w:bCs/>
                <w:color w:val="000000"/>
                <w:sz w:val="23"/>
                <w:szCs w:val="23"/>
                <w:lang w:val="en-GB"/>
              </w:rPr>
            </w:pPr>
            <w:r>
              <w:rPr>
                <w:rFonts w:ascii="Cambria" w:hAnsi="Cambria" w:cs="Cambria"/>
                <w:color w:val="000000"/>
                <w:sz w:val="19"/>
                <w:szCs w:val="19"/>
                <w:lang w:val="en-GB"/>
              </w:rPr>
              <w:t xml:space="preserve">SDHs in the calibration block. Alternatively, the SDHs of a known reference standard described in </w:t>
            </w:r>
            <w:r>
              <w:rPr>
                <w:rFonts w:ascii="Cambria" w:hAnsi="Cambria" w:cs="Cambria"/>
                <w:color w:val="0000FF"/>
                <w:sz w:val="19"/>
                <w:szCs w:val="19"/>
                <w:lang w:val="en-GB"/>
              </w:rPr>
              <w:t xml:space="preserve">XI-435 </w:t>
            </w:r>
            <w:r>
              <w:rPr>
                <w:rFonts w:ascii="Cambria" w:hAnsi="Cambria" w:cs="Cambria"/>
                <w:color w:val="000000"/>
                <w:sz w:val="19"/>
                <w:szCs w:val="19"/>
                <w:lang w:val="en-GB"/>
              </w:rPr>
              <w:t xml:space="preserve">(e.g., IIW PA Block Type A, </w:t>
            </w:r>
            <w:r w:rsidRPr="00CF0923">
              <w:rPr>
                <w:rFonts w:ascii="Cambria" w:hAnsi="Cambria" w:cs="Cambria"/>
                <w:color w:val="FF0000"/>
                <w:sz w:val="19"/>
                <w:szCs w:val="19"/>
                <w:lang w:val="en-GB"/>
              </w:rPr>
              <w:t>SE-2491</w:t>
            </w:r>
            <w:r>
              <w:rPr>
                <w:rFonts w:ascii="Cambria" w:hAnsi="Cambria" w:cs="Cambria"/>
                <w:color w:val="000000"/>
                <w:sz w:val="19"/>
                <w:szCs w:val="19"/>
                <w:lang w:val="en-GB"/>
              </w:rPr>
              <w:t>) may be used provided that the depth of the holes falls within the middle third of the examination volume.</w:t>
            </w:r>
          </w:p>
          <w:p w14:paraId="6407BCEC" w14:textId="77777777" w:rsidR="00943E12" w:rsidRPr="00CF0923" w:rsidRDefault="00943E12" w:rsidP="00F22FA3">
            <w:pPr>
              <w:rPr>
                <w:lang w:val="en-GB"/>
              </w:rPr>
            </w:pPr>
          </w:p>
        </w:tc>
      </w:tr>
    </w:tbl>
    <w:p w14:paraId="37B14DAC" w14:textId="77777777" w:rsidR="00943E12" w:rsidRDefault="00943E12"/>
    <w:sectPr w:rsidR="00943E1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F4ABD" w14:textId="77777777" w:rsidR="00B446F1" w:rsidRDefault="00B446F1" w:rsidP="00255EEB">
      <w:pPr>
        <w:spacing w:after="0" w:line="240" w:lineRule="auto"/>
      </w:pPr>
      <w:r>
        <w:separator/>
      </w:r>
    </w:p>
  </w:endnote>
  <w:endnote w:type="continuationSeparator" w:id="0">
    <w:p w14:paraId="1502DF6A" w14:textId="77777777" w:rsidR="00B446F1" w:rsidRDefault="00B446F1" w:rsidP="00255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nni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BD9FC" w14:textId="77777777" w:rsidR="00B446F1" w:rsidRDefault="00B446F1" w:rsidP="00255EEB">
      <w:pPr>
        <w:spacing w:after="0" w:line="240" w:lineRule="auto"/>
      </w:pPr>
      <w:r>
        <w:separator/>
      </w:r>
    </w:p>
  </w:footnote>
  <w:footnote w:type="continuationSeparator" w:id="0">
    <w:p w14:paraId="18666BE0" w14:textId="77777777" w:rsidR="00B446F1" w:rsidRDefault="00B446F1" w:rsidP="00255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9"/>
      <w:gridCol w:w="5346"/>
      <w:gridCol w:w="1885"/>
    </w:tblGrid>
    <w:tr w:rsidR="003820B8" w14:paraId="17C353D8" w14:textId="77777777" w:rsidTr="003820B8">
      <w:tc>
        <w:tcPr>
          <w:tcW w:w="2178" w:type="dxa"/>
        </w:tcPr>
        <w:p w14:paraId="68C5EDF2" w14:textId="55D7717B" w:rsidR="003820B8" w:rsidRDefault="003820B8" w:rsidP="003820B8">
          <w:pPr>
            <w:ind w:right="-450"/>
            <w:jc w:val="both"/>
          </w:pPr>
          <w:r>
            <w:t xml:space="preserve">Record </w:t>
          </w:r>
          <w:r>
            <w:tab/>
          </w:r>
          <w:r w:rsidR="005E12C3">
            <w:t>20</w:t>
          </w:r>
          <w:r w:rsidR="00CA0862">
            <w:t>-</w:t>
          </w:r>
          <w:r w:rsidR="00943E12">
            <w:t>2680</w:t>
          </w:r>
          <w:r>
            <w:t xml:space="preserve">  </w:t>
          </w:r>
        </w:p>
        <w:p w14:paraId="0C4653C1" w14:textId="77777777" w:rsidR="003820B8" w:rsidRDefault="003820B8" w:rsidP="003820B8">
          <w:pPr>
            <w:jc w:val="both"/>
          </w:pPr>
        </w:p>
      </w:tc>
      <w:tc>
        <w:tcPr>
          <w:tcW w:w="5490" w:type="dxa"/>
        </w:tcPr>
        <w:p w14:paraId="7435421A" w14:textId="51FCCA03" w:rsidR="005E12C3" w:rsidRDefault="003820B8" w:rsidP="005E12C3">
          <w:pPr>
            <w:jc w:val="center"/>
          </w:pPr>
          <w:r>
            <w:t xml:space="preserve">Section </w:t>
          </w:r>
          <w:r w:rsidR="005E12C3">
            <w:t>V</w:t>
          </w:r>
          <w:r>
            <w:t xml:space="preserve">: </w:t>
          </w:r>
          <w:r w:rsidR="005E12C3">
            <w:t xml:space="preserve">ARTICLE </w:t>
          </w:r>
          <w:r w:rsidR="00943E12">
            <w:t>4</w:t>
          </w:r>
        </w:p>
        <w:p w14:paraId="0107C9BD" w14:textId="02AE80E5" w:rsidR="003820B8" w:rsidRDefault="00943E12" w:rsidP="005E12C3">
          <w:pPr>
            <w:jc w:val="center"/>
          </w:pPr>
          <w:r w:rsidRPr="00943E12">
            <w:t>ULTRASONIC EXAMINATION METHODS FOR WELDS</w:t>
          </w:r>
        </w:p>
      </w:tc>
      <w:tc>
        <w:tcPr>
          <w:tcW w:w="1908" w:type="dxa"/>
        </w:tcPr>
        <w:p w14:paraId="22D31B19" w14:textId="00D9F117" w:rsidR="003820B8" w:rsidRDefault="003820B8" w:rsidP="003820B8">
          <w:pPr>
            <w:jc w:val="right"/>
          </w:pPr>
          <w:r>
            <w:t xml:space="preserve">Revision </w:t>
          </w:r>
          <w:r w:rsidR="005E12C3">
            <w:t>1</w:t>
          </w:r>
        </w:p>
      </w:tc>
    </w:tr>
    <w:tr w:rsidR="003820B8" w14:paraId="030E2AB1" w14:textId="77777777" w:rsidTr="003820B8">
      <w:tc>
        <w:tcPr>
          <w:tcW w:w="2178" w:type="dxa"/>
        </w:tcPr>
        <w:p w14:paraId="3B744891" w14:textId="6C34D0A5" w:rsidR="003820B8" w:rsidRDefault="003820B8" w:rsidP="003820B8">
          <w:pPr>
            <w:jc w:val="both"/>
          </w:pPr>
          <w:r>
            <w:t xml:space="preserve">Based on </w:t>
          </w:r>
          <w:r w:rsidR="0081692F">
            <w:t>BPVC 20</w:t>
          </w:r>
          <w:r w:rsidR="00943E12">
            <w:t>21</w:t>
          </w:r>
        </w:p>
      </w:tc>
      <w:tc>
        <w:tcPr>
          <w:tcW w:w="5490" w:type="dxa"/>
        </w:tcPr>
        <w:p w14:paraId="7710C29E" w14:textId="77777777" w:rsidR="003820B8" w:rsidRDefault="003820B8" w:rsidP="003820B8">
          <w:pPr>
            <w:jc w:val="center"/>
          </w:pPr>
        </w:p>
      </w:tc>
      <w:tc>
        <w:tcPr>
          <w:tcW w:w="1908" w:type="dxa"/>
        </w:tcPr>
        <w:p w14:paraId="59072B1F" w14:textId="7C8F4407" w:rsidR="003820B8" w:rsidRDefault="005E12C3" w:rsidP="003820B8">
          <w:pPr>
            <w:jc w:val="right"/>
          </w:pPr>
          <w:r>
            <w:t>Wassink</w:t>
          </w:r>
          <w:r w:rsidR="003820B8">
            <w:t xml:space="preserve"> </w:t>
          </w:r>
          <w:r w:rsidR="008320A3">
            <w:t>1</w:t>
          </w:r>
          <w:r w:rsidR="00943E12">
            <w:t>3</w:t>
          </w:r>
          <w:r w:rsidR="003820B8">
            <w:t>/</w:t>
          </w:r>
          <w:r w:rsidR="008320A3">
            <w:t>1</w:t>
          </w:r>
          <w:r w:rsidR="00084B95">
            <w:t>0</w:t>
          </w:r>
          <w:r w:rsidR="003820B8">
            <w:t>/20</w:t>
          </w:r>
          <w:r w:rsidR="0081692F">
            <w:t>2</w:t>
          </w:r>
          <w:r w:rsidR="00943E12">
            <w:t>1</w:t>
          </w:r>
        </w:p>
      </w:tc>
    </w:tr>
  </w:tbl>
  <w:p w14:paraId="51888764" w14:textId="77777777" w:rsidR="003820B8" w:rsidRDefault="003820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EEB"/>
    <w:rsid w:val="00084B95"/>
    <w:rsid w:val="00147417"/>
    <w:rsid w:val="001A6741"/>
    <w:rsid w:val="00255EEB"/>
    <w:rsid w:val="00287589"/>
    <w:rsid w:val="00321DF6"/>
    <w:rsid w:val="003820B8"/>
    <w:rsid w:val="003F1F93"/>
    <w:rsid w:val="004771C7"/>
    <w:rsid w:val="005709C8"/>
    <w:rsid w:val="005E12C3"/>
    <w:rsid w:val="006C78D9"/>
    <w:rsid w:val="00707426"/>
    <w:rsid w:val="00721468"/>
    <w:rsid w:val="0074273C"/>
    <w:rsid w:val="007B33DF"/>
    <w:rsid w:val="007F05B1"/>
    <w:rsid w:val="0081692F"/>
    <w:rsid w:val="008320A3"/>
    <w:rsid w:val="008673F3"/>
    <w:rsid w:val="00943E12"/>
    <w:rsid w:val="00AC046B"/>
    <w:rsid w:val="00B446F1"/>
    <w:rsid w:val="00C060EA"/>
    <w:rsid w:val="00C1317C"/>
    <w:rsid w:val="00CA0862"/>
    <w:rsid w:val="00CF0923"/>
    <w:rsid w:val="00DD7659"/>
    <w:rsid w:val="00E61666"/>
    <w:rsid w:val="00E8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C4AFA9"/>
  <w15:chartTrackingRefBased/>
  <w15:docId w15:val="{421E33D4-E43A-4219-ACCA-2F538AD7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EEB"/>
  </w:style>
  <w:style w:type="paragraph" w:styleId="Footer">
    <w:name w:val="footer"/>
    <w:basedOn w:val="Normal"/>
    <w:link w:val="FooterChar"/>
    <w:uiPriority w:val="99"/>
    <w:unhideWhenUsed/>
    <w:rsid w:val="00255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EEB"/>
  </w:style>
  <w:style w:type="table" w:customStyle="1" w:styleId="TableGrid1">
    <w:name w:val="Table Grid1"/>
    <w:basedOn w:val="TableNormal"/>
    <w:next w:val="TableGrid"/>
    <w:uiPriority w:val="59"/>
    <w:rsid w:val="00255EEB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55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C0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Hayes, Paul (BHGE)</dc:creator>
  <cp:keywords/>
  <dc:description/>
  <cp:lastModifiedBy>Casper Wassink</cp:lastModifiedBy>
  <cp:revision>5</cp:revision>
  <dcterms:created xsi:type="dcterms:W3CDTF">2021-11-03T12:43:00Z</dcterms:created>
  <dcterms:modified xsi:type="dcterms:W3CDTF">2021-11-03T12:57:00Z</dcterms:modified>
</cp:coreProperties>
</file>